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60"/>
        <w:rPr>
          <w:rFonts w:ascii="Times New Roman" w:hAnsi="Times New Roman" w:eastAsia="宋体" w:cs="Times New Roman"/>
          <w:sz w:val="28"/>
          <w:szCs w:val="32"/>
        </w:rPr>
      </w:pPr>
    </w:p>
    <w:p>
      <w:pPr>
        <w:pStyle w:val="45"/>
        <w:rPr>
          <w:rFonts w:ascii="Times New Roman" w:hAnsi="Times New Roman" w:eastAsia="宋体" w:cs="Times New Roman"/>
          <w:sz w:val="28"/>
          <w:szCs w:val="32"/>
        </w:rPr>
      </w:pPr>
    </w:p>
    <w:p>
      <w:pPr>
        <w:rPr>
          <w:rFonts w:ascii="Times New Roman" w:hAnsi="Times New Roman" w:eastAsia="宋体" w:cs="Times New Roman"/>
          <w:sz w:val="36"/>
          <w:szCs w:val="36"/>
        </w:rPr>
      </w:pPr>
    </w:p>
    <w:p>
      <w:pPr>
        <w:spacing w:line="360" w:lineRule="auto"/>
        <w:jc w:val="center"/>
        <w:rPr>
          <w:rFonts w:hint="eastAsia" w:ascii="Times New Roman" w:hAnsi="Times New Roman" w:eastAsia="宋体" w:cs="Times New Roman"/>
          <w:b/>
          <w:bCs/>
          <w:sz w:val="44"/>
          <w:szCs w:val="44"/>
          <w:lang w:val="en-US" w:eastAsia="zh-CN"/>
        </w:rPr>
      </w:pPr>
      <w:r>
        <w:rPr>
          <w:rFonts w:hint="eastAsia" w:ascii="Times New Roman" w:hAnsi="Times New Roman" w:eastAsia="宋体" w:cs="Times New Roman"/>
          <w:b/>
          <w:bCs/>
          <w:sz w:val="44"/>
          <w:szCs w:val="44"/>
          <w:lang w:val="en-US" w:eastAsia="zh-CN"/>
        </w:rPr>
        <w:t>山东沃达纸制品科技有限公司</w:t>
      </w:r>
    </w:p>
    <w:p>
      <w:pPr>
        <w:spacing w:line="360" w:lineRule="auto"/>
        <w:jc w:val="center"/>
        <w:rPr>
          <w:rFonts w:hint="eastAsia" w:ascii="Times New Roman" w:hAnsi="Times New Roman" w:eastAsia="宋体" w:cs="Times New Roman"/>
          <w:b/>
          <w:bCs/>
          <w:sz w:val="44"/>
          <w:szCs w:val="44"/>
          <w:lang w:val="en-US" w:eastAsia="zh-CN"/>
        </w:rPr>
      </w:pPr>
      <w:r>
        <w:rPr>
          <w:rFonts w:hint="eastAsia" w:ascii="Times New Roman" w:hAnsi="Times New Roman" w:eastAsia="宋体" w:cs="Times New Roman"/>
          <w:b/>
          <w:bCs/>
          <w:sz w:val="44"/>
          <w:szCs w:val="44"/>
          <w:lang w:val="en-US" w:eastAsia="zh-CN"/>
        </w:rPr>
        <w:t>纸制品自动化建设</w:t>
      </w:r>
      <w:r>
        <w:rPr>
          <w:rFonts w:ascii="Times New Roman" w:hAnsi="Times New Roman" w:eastAsia="宋体" w:cs="Times New Roman"/>
          <w:b/>
          <w:bCs/>
          <w:sz w:val="44"/>
          <w:szCs w:val="44"/>
        </w:rPr>
        <w:t>项目</w:t>
      </w:r>
      <w:r>
        <w:rPr>
          <w:rFonts w:hint="eastAsia" w:ascii="Times New Roman" w:hAnsi="Times New Roman" w:eastAsia="宋体" w:cs="Times New Roman"/>
          <w:b/>
          <w:bCs/>
          <w:sz w:val="44"/>
          <w:szCs w:val="44"/>
          <w:lang w:eastAsia="zh-CN"/>
        </w:rPr>
        <w:t>（</w:t>
      </w:r>
      <w:r>
        <w:rPr>
          <w:rFonts w:hint="eastAsia" w:ascii="Times New Roman" w:hAnsi="Times New Roman" w:eastAsia="宋体" w:cs="Times New Roman"/>
          <w:b/>
          <w:bCs/>
          <w:sz w:val="44"/>
          <w:szCs w:val="44"/>
          <w:lang w:val="en-US" w:eastAsia="zh-CN"/>
        </w:rPr>
        <w:t>部分</w:t>
      </w:r>
      <w:r>
        <w:rPr>
          <w:rFonts w:hint="eastAsia" w:ascii="Times New Roman" w:hAnsi="Times New Roman" w:eastAsia="宋体" w:cs="Times New Roman"/>
          <w:b/>
          <w:bCs/>
          <w:sz w:val="44"/>
          <w:szCs w:val="44"/>
          <w:lang w:eastAsia="zh-CN"/>
        </w:rPr>
        <w:t>）</w:t>
      </w:r>
    </w:p>
    <w:p>
      <w:pPr>
        <w:spacing w:line="360" w:lineRule="auto"/>
        <w:jc w:val="center"/>
        <w:rPr>
          <w:rFonts w:hint="eastAsia" w:ascii="Times New Roman" w:hAnsi="Times New Roman" w:eastAsia="宋体" w:cs="Times New Roman"/>
          <w:b/>
          <w:bCs/>
          <w:sz w:val="44"/>
          <w:szCs w:val="44"/>
          <w:lang w:eastAsia="zh-CN"/>
        </w:rPr>
      </w:pPr>
      <w:r>
        <w:rPr>
          <w:rFonts w:ascii="Times New Roman" w:hAnsi="Times New Roman" w:eastAsia="宋体" w:cs="Times New Roman"/>
          <w:b/>
          <w:bCs/>
          <w:sz w:val="44"/>
          <w:szCs w:val="44"/>
        </w:rPr>
        <w:t>竣工环境保护验收报告</w:t>
      </w: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jc w:val="center"/>
        <w:rPr>
          <w:rFonts w:hint="default" w:ascii="Times New Roman" w:hAnsi="Times New Roman" w:eastAsia="宋体" w:cs="Times New Roman"/>
          <w:b/>
          <w:bCs/>
          <w:sz w:val="32"/>
          <w:szCs w:val="32"/>
          <w:u w:val="single"/>
          <w:lang w:val="en-US" w:eastAsia="zh-CN"/>
        </w:rPr>
      </w:pPr>
      <w:r>
        <w:rPr>
          <w:rFonts w:hint="eastAsia" w:ascii="Times New Roman" w:hAnsi="Times New Roman" w:eastAsia="宋体" w:cs="Times New Roman"/>
          <w:b/>
          <w:bCs/>
          <w:sz w:val="32"/>
          <w:szCs w:val="32"/>
          <w:u w:val="single"/>
          <w:lang w:val="en-US" w:eastAsia="zh-CN"/>
        </w:rPr>
        <w:t>建设单位：山东沃达纸制品科技有限公司</w:t>
      </w:r>
    </w:p>
    <w:p>
      <w:pPr>
        <w:jc w:val="center"/>
        <w:rPr>
          <w:rFonts w:hint="default" w:ascii="Times New Roman" w:hAnsi="Times New Roman" w:eastAsia="宋体" w:cs="Times New Roman"/>
          <w:u w:val="single"/>
          <w:lang w:val="en-US" w:eastAsia="zh-CN"/>
        </w:rPr>
      </w:pPr>
      <w:r>
        <w:rPr>
          <w:rFonts w:ascii="Times New Roman" w:hAnsi="Times New Roman" w:eastAsia="宋体" w:cs="Times New Roman"/>
          <w:b/>
          <w:bCs/>
          <w:sz w:val="32"/>
          <w:szCs w:val="32"/>
          <w:u w:val="single"/>
        </w:rPr>
        <w:t>编制单位：</w:t>
      </w:r>
      <w:r>
        <w:rPr>
          <w:rFonts w:hint="eastAsia" w:ascii="Times New Roman" w:hAnsi="Times New Roman" w:eastAsia="宋体" w:cs="Times New Roman"/>
          <w:b/>
          <w:bCs/>
          <w:sz w:val="32"/>
          <w:szCs w:val="32"/>
          <w:u w:val="single"/>
          <w:lang w:val="en-US" w:eastAsia="zh-CN"/>
        </w:rPr>
        <w:t>山东沃达纸制品科技有限公司</w:t>
      </w: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jc w:val="center"/>
        <w:rPr>
          <w:rFonts w:ascii="Times New Roman" w:hAnsi="Times New Roman" w:eastAsia="宋体" w:cs="Times New Roman"/>
          <w:b/>
          <w:bCs/>
          <w:sz w:val="30"/>
          <w:szCs w:val="30"/>
        </w:rPr>
      </w:pPr>
    </w:p>
    <w:p>
      <w:pPr>
        <w:jc w:val="center"/>
        <w:rPr>
          <w:rFonts w:hint="default" w:ascii="Times New Roman" w:hAnsi="Times New Roman" w:eastAsia="宋体" w:cs="Times New Roman"/>
          <w:sz w:val="28"/>
          <w:szCs w:val="28"/>
          <w:lang w:val="en-US" w:eastAsia="zh-CN"/>
        </w:rPr>
      </w:pPr>
      <w:r>
        <w:rPr>
          <w:rFonts w:ascii="Times New Roman" w:hAnsi="Times New Roman" w:eastAsia="宋体" w:cs="Times New Roman"/>
          <w:b/>
          <w:bCs/>
          <w:sz w:val="30"/>
          <w:szCs w:val="30"/>
        </w:rPr>
        <w:t>202</w:t>
      </w:r>
      <w:r>
        <w:rPr>
          <w:rFonts w:hint="eastAsia" w:ascii="Times New Roman" w:hAnsi="Times New Roman" w:eastAsia="宋体" w:cs="Times New Roman"/>
          <w:b/>
          <w:bCs/>
          <w:sz w:val="30"/>
          <w:szCs w:val="30"/>
          <w:lang w:val="en-US" w:eastAsia="zh-CN"/>
        </w:rPr>
        <w:t>3</w:t>
      </w:r>
      <w:r>
        <w:rPr>
          <w:rFonts w:ascii="Times New Roman" w:hAnsi="Times New Roman" w:eastAsia="宋体" w:cs="Times New Roman"/>
          <w:b/>
          <w:bCs/>
          <w:sz w:val="30"/>
          <w:szCs w:val="30"/>
        </w:rPr>
        <w:t>年</w:t>
      </w:r>
      <w:r>
        <w:rPr>
          <w:rFonts w:hint="eastAsia" w:ascii="Times New Roman" w:hAnsi="Times New Roman" w:eastAsia="宋体" w:cs="Times New Roman"/>
          <w:b/>
          <w:bCs/>
          <w:sz w:val="30"/>
          <w:szCs w:val="30"/>
          <w:lang w:val="en-US" w:eastAsia="zh-CN"/>
        </w:rPr>
        <w:t>12</w:t>
      </w:r>
      <w:r>
        <w:rPr>
          <w:rFonts w:ascii="Times New Roman" w:hAnsi="Times New Roman" w:eastAsia="宋体" w:cs="Times New Roman"/>
          <w:b/>
          <w:bCs/>
          <w:sz w:val="30"/>
          <w:szCs w:val="30"/>
        </w:rPr>
        <w:t>月</w:t>
      </w:r>
      <w:r>
        <w:rPr>
          <w:rFonts w:hint="eastAsia" w:ascii="Times New Roman" w:hAnsi="Times New Roman" w:eastAsia="宋体" w:cs="Times New Roman"/>
          <w:b/>
          <w:bCs/>
          <w:sz w:val="30"/>
          <w:szCs w:val="30"/>
          <w:lang w:val="en-US" w:eastAsia="zh-CN"/>
        </w:rPr>
        <w:t xml:space="preserve">  </w:t>
      </w:r>
    </w:p>
    <w:p>
      <w:pPr>
        <w:widowControl/>
        <w:jc w:val="left"/>
        <w:rPr>
          <w:rFonts w:ascii="Times New Roman" w:hAnsi="Times New Roman" w:eastAsia="宋体" w:cs="Times New Roman"/>
          <w:sz w:val="28"/>
          <w:szCs w:val="28"/>
        </w:rPr>
        <w:sectPr>
          <w:footerReference r:id="rId3" w:type="default"/>
          <w:footerReference r:id="rId4" w:type="even"/>
          <w:pgSz w:w="11906" w:h="16838"/>
          <w:pgMar w:top="1440" w:right="849"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ascii="Times New Roman" w:hAnsi="Times New Roman" w:eastAsia="宋体" w:cs="Times New Roman"/>
          <w:sz w:val="28"/>
          <w:szCs w:val="28"/>
        </w:rPr>
        <w:br w:type="page"/>
      </w:r>
    </w:p>
    <w:p>
      <w:pPr>
        <w:pStyle w:val="45"/>
        <w:jc w:val="both"/>
        <w:sectPr>
          <w:pgSz w:w="11906" w:h="16838"/>
          <w:pgMar w:top="1440" w:right="849"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45"/>
      </w:pPr>
    </w:p>
    <w:p>
      <w:pPr>
        <w:pStyle w:val="25"/>
        <w:ind w:left="-283" w:leftChars="-135"/>
        <w:rPr>
          <w:rFonts w:ascii="Times New Roman" w:hAnsi="Times New Roman" w:eastAsia="宋体" w:cs="Times New Roman"/>
        </w:rPr>
      </w:pPr>
    </w:p>
    <w:p>
      <w:pPr>
        <w:spacing w:line="360" w:lineRule="auto"/>
        <w:rPr>
          <w:rFonts w:hint="default" w:ascii="Times New Roman" w:hAnsi="Times New Roman" w:eastAsia="宋体" w:cs="Times New Roman"/>
          <w:b/>
          <w:sz w:val="28"/>
          <w:u w:val="none"/>
          <w:lang w:val="en-US" w:eastAsia="zh-CN"/>
        </w:rPr>
      </w:pPr>
      <w:r>
        <w:rPr>
          <w:rFonts w:ascii="Times New Roman" w:hAnsi="Times New Roman" w:eastAsia="宋体" w:cs="Times New Roman"/>
          <w:b/>
          <w:sz w:val="28"/>
        </w:rPr>
        <w:t>建设单位：</w:t>
      </w:r>
      <w:r>
        <w:rPr>
          <w:rFonts w:hint="eastAsia" w:ascii="Times New Roman" w:hAnsi="Times New Roman" w:eastAsia="宋体" w:cs="Times New Roman"/>
          <w:b/>
          <w:bCs/>
          <w:sz w:val="32"/>
          <w:szCs w:val="32"/>
          <w:u w:val="none"/>
          <w:lang w:val="en-US" w:eastAsia="zh-CN"/>
        </w:rPr>
        <w:t>山东沃达纸制品科技有限公司</w:t>
      </w:r>
    </w:p>
    <w:p>
      <w:pPr>
        <w:spacing w:line="360" w:lineRule="auto"/>
        <w:rPr>
          <w:rFonts w:hint="default" w:ascii="Times New Roman" w:hAnsi="Times New Roman" w:eastAsia="宋体" w:cs="Times New Roman"/>
          <w:b/>
          <w:sz w:val="28"/>
          <w:lang w:val="en-US" w:eastAsia="zh-CN"/>
        </w:rPr>
      </w:pPr>
      <w:r>
        <w:rPr>
          <w:rFonts w:ascii="Times New Roman" w:hAnsi="Times New Roman" w:eastAsia="宋体" w:cs="Times New Roman"/>
          <w:b/>
          <w:sz w:val="28"/>
        </w:rPr>
        <w:t>法人代表:</w:t>
      </w:r>
      <w:r>
        <w:rPr>
          <w:rFonts w:ascii="Times New Roman" w:hAnsi="Times New Roman" w:eastAsia="宋体" w:cs="Times New Roman"/>
          <w:b/>
          <w:sz w:val="28"/>
        </w:rPr>
        <w:tab/>
      </w:r>
      <w:r>
        <w:rPr>
          <w:rFonts w:ascii="Times New Roman" w:hAnsi="Times New Roman" w:eastAsia="宋体" w:cs="Times New Roman"/>
          <w:b/>
          <w:sz w:val="28"/>
        </w:rPr>
        <w:t xml:space="preserve"> </w:t>
      </w:r>
      <w:r>
        <w:rPr>
          <w:rFonts w:hint="eastAsia" w:ascii="Times New Roman" w:hAnsi="Times New Roman" w:eastAsia="宋体" w:cs="Times New Roman"/>
          <w:b/>
          <w:sz w:val="28"/>
          <w:lang w:val="en-US" w:eastAsia="zh-CN"/>
        </w:rPr>
        <w:t>陈中华</w:t>
      </w:r>
    </w:p>
    <w:p>
      <w:pPr>
        <w:spacing w:line="360" w:lineRule="auto"/>
        <w:rPr>
          <w:rFonts w:hint="eastAsia" w:ascii="Times New Roman" w:hAnsi="Times New Roman" w:eastAsia="宋体" w:cs="Times New Roman"/>
          <w:b/>
          <w:sz w:val="28"/>
          <w:lang w:eastAsia="zh-CN"/>
        </w:rPr>
      </w:pPr>
      <w:r>
        <w:rPr>
          <w:rFonts w:ascii="Times New Roman" w:hAnsi="Times New Roman" w:eastAsia="宋体" w:cs="Times New Roman"/>
          <w:b/>
          <w:sz w:val="28"/>
        </w:rPr>
        <w:t>编制单位：</w:t>
      </w:r>
      <w:r>
        <w:rPr>
          <w:rFonts w:hint="eastAsia" w:ascii="Times New Roman" w:hAnsi="Times New Roman" w:eastAsia="宋体" w:cs="Times New Roman"/>
          <w:b/>
          <w:bCs/>
          <w:sz w:val="32"/>
          <w:szCs w:val="32"/>
          <w:u w:val="none"/>
          <w:lang w:val="en-US" w:eastAsia="zh-CN"/>
        </w:rPr>
        <w:t>山东沃达纸制品科技有限公司</w:t>
      </w:r>
    </w:p>
    <w:p>
      <w:pPr>
        <w:spacing w:line="360" w:lineRule="auto"/>
        <w:rPr>
          <w:rFonts w:hint="default" w:ascii="Times New Roman" w:hAnsi="Times New Roman" w:eastAsia="宋体" w:cs="Times New Roman"/>
          <w:b/>
          <w:sz w:val="28"/>
          <w:lang w:val="en-US" w:eastAsia="zh-CN"/>
        </w:rPr>
      </w:pPr>
      <w:r>
        <w:rPr>
          <w:rFonts w:ascii="Times New Roman" w:hAnsi="Times New Roman" w:eastAsia="宋体" w:cs="Times New Roman"/>
          <w:b/>
          <w:sz w:val="28"/>
        </w:rPr>
        <w:t xml:space="preserve">法人代表: </w:t>
      </w:r>
      <w:r>
        <w:rPr>
          <w:rFonts w:hint="eastAsia" w:ascii="Times New Roman" w:hAnsi="Times New Roman" w:eastAsia="宋体" w:cs="Times New Roman"/>
          <w:b/>
          <w:sz w:val="28"/>
          <w:lang w:val="en-US" w:eastAsia="zh-CN"/>
        </w:rPr>
        <w:t>陈中华</w:t>
      </w:r>
    </w:p>
    <w:p>
      <w:pPr>
        <w:spacing w:line="360" w:lineRule="auto"/>
        <w:rPr>
          <w:rFonts w:hint="default" w:ascii="Times New Roman" w:hAnsi="Times New Roman" w:eastAsia="宋体" w:cs="Times New Roman"/>
          <w:b/>
          <w:sz w:val="28"/>
          <w:lang w:val="en-US" w:eastAsia="zh-CN"/>
        </w:rPr>
      </w:pPr>
      <w:r>
        <w:rPr>
          <w:rFonts w:ascii="Times New Roman" w:hAnsi="Times New Roman" w:eastAsia="宋体" w:cs="Times New Roman"/>
          <w:b/>
          <w:sz w:val="28"/>
        </w:rPr>
        <w:t xml:space="preserve">项目负责人: </w:t>
      </w:r>
      <w:r>
        <w:rPr>
          <w:rFonts w:hint="eastAsia" w:ascii="Times New Roman" w:hAnsi="Times New Roman" w:eastAsia="宋体" w:cs="Times New Roman"/>
          <w:b/>
          <w:sz w:val="28"/>
          <w:lang w:val="en-US" w:eastAsia="zh-CN"/>
        </w:rPr>
        <w:t>陈中华</w:t>
      </w:r>
    </w:p>
    <w:p>
      <w:pPr>
        <w:pStyle w:val="18"/>
      </w:pPr>
    </w:p>
    <w:p>
      <w:pPr>
        <w:pStyle w:val="18"/>
      </w:pPr>
    </w:p>
    <w:p>
      <w:pPr>
        <w:pStyle w:val="18"/>
      </w:pPr>
    </w:p>
    <w:p>
      <w:pPr>
        <w:pStyle w:val="18"/>
      </w:pPr>
    </w:p>
    <w:p>
      <w:pPr>
        <w:pStyle w:val="18"/>
      </w:pPr>
    </w:p>
    <w:p>
      <w:pPr>
        <w:pStyle w:val="18"/>
      </w:pPr>
    </w:p>
    <w:p>
      <w:pPr>
        <w:pStyle w:val="18"/>
      </w:pPr>
    </w:p>
    <w:p>
      <w:pPr>
        <w:spacing w:line="360" w:lineRule="auto"/>
        <w:jc w:val="left"/>
        <w:rPr>
          <w:rFonts w:hint="eastAsia" w:ascii="Times New Roman" w:hAnsi="Times New Roman" w:eastAsia="宋体" w:cs="Times New Roman"/>
          <w:b/>
          <w:bCs/>
          <w:sz w:val="28"/>
          <w:lang w:eastAsia="zh-CN"/>
        </w:rPr>
      </w:pPr>
      <w:r>
        <w:rPr>
          <w:rFonts w:ascii="Times New Roman" w:hAnsi="Times New Roman" w:eastAsia="宋体" w:cs="Times New Roman"/>
          <w:b/>
          <w:bCs/>
          <w:sz w:val="28"/>
        </w:rPr>
        <w:t>建设单位：</w:t>
      </w:r>
      <w:r>
        <w:rPr>
          <w:rFonts w:hint="eastAsia" w:ascii="Times New Roman" w:hAnsi="Times New Roman" w:eastAsia="宋体" w:cs="Times New Roman"/>
          <w:b/>
          <w:bCs/>
          <w:sz w:val="28"/>
          <w:lang w:eastAsia="zh-CN"/>
        </w:rPr>
        <w:t>山东沃达纸制品科技有限公司</w:t>
      </w:r>
    </w:p>
    <w:p>
      <w:pPr>
        <w:spacing w:line="360" w:lineRule="auto"/>
        <w:jc w:val="left"/>
        <w:rPr>
          <w:rFonts w:hint="eastAsia" w:ascii="Times New Roman" w:hAnsi="Times New Roman" w:eastAsia="宋体" w:cs="Times New Roman"/>
          <w:b/>
          <w:bCs/>
          <w:sz w:val="28"/>
          <w:lang w:eastAsia="zh-CN"/>
        </w:rPr>
      </w:pPr>
      <w:r>
        <w:rPr>
          <w:rFonts w:ascii="Times New Roman" w:hAnsi="Times New Roman" w:eastAsia="宋体" w:cs="Times New Roman"/>
          <w:b/>
          <w:bCs/>
          <w:sz w:val="28"/>
        </w:rPr>
        <w:t>编制单位：</w:t>
      </w:r>
      <w:r>
        <w:rPr>
          <w:rFonts w:hint="eastAsia" w:ascii="Times New Roman" w:hAnsi="Times New Roman" w:eastAsia="宋体" w:cs="Times New Roman"/>
          <w:b/>
          <w:bCs/>
          <w:sz w:val="28"/>
          <w:lang w:eastAsia="zh-CN"/>
        </w:rPr>
        <w:t>山东沃达纸制品科技有限公司</w:t>
      </w:r>
    </w:p>
    <w:p>
      <w:pPr>
        <w:spacing w:line="360" w:lineRule="auto"/>
        <w:rPr>
          <w:rFonts w:hint="default" w:ascii="Times New Roman" w:hAnsi="Times New Roman" w:eastAsia="宋体" w:cs="Times New Roman"/>
          <w:b/>
          <w:bCs/>
          <w:sz w:val="28"/>
          <w:lang w:val="en-US" w:eastAsia="zh-CN"/>
        </w:rPr>
      </w:pPr>
      <w:r>
        <w:rPr>
          <w:rFonts w:ascii="Times New Roman" w:hAnsi="Times New Roman" w:eastAsia="宋体" w:cs="Times New Roman"/>
          <w:b/>
          <w:bCs/>
          <w:sz w:val="28"/>
        </w:rPr>
        <w:t>电话:</w:t>
      </w:r>
      <w:r>
        <w:rPr>
          <w:rFonts w:ascii="Times New Roman" w:hAnsi="Times New Roman" w:cs="Times New Roman"/>
          <w:b/>
          <w:bCs/>
        </w:rPr>
        <w:t xml:space="preserve"> </w:t>
      </w:r>
      <w:r>
        <w:rPr>
          <w:rFonts w:hint="eastAsia" w:ascii="Times New Roman" w:hAnsi="Times New Roman" w:eastAsia="宋体" w:cs="Times New Roman"/>
          <w:b/>
          <w:bCs/>
          <w:sz w:val="28"/>
          <w:lang w:val="en-US" w:eastAsia="zh-CN"/>
        </w:rPr>
        <w:t>13831319158</w:t>
      </w:r>
    </w:p>
    <w:p>
      <w:pPr>
        <w:spacing w:line="360" w:lineRule="auto"/>
        <w:jc w:val="left"/>
        <w:rPr>
          <w:rFonts w:hint="default" w:ascii="Times New Roman" w:hAnsi="Times New Roman" w:eastAsia="宋体" w:cs="Times New Roman"/>
          <w:b/>
          <w:bCs/>
          <w:sz w:val="28"/>
          <w:lang w:val="en-US" w:eastAsia="zh-CN"/>
        </w:rPr>
      </w:pPr>
      <w:r>
        <w:rPr>
          <w:rFonts w:ascii="Times New Roman" w:hAnsi="Times New Roman" w:eastAsia="宋体" w:cs="Times New Roman"/>
          <w:b/>
          <w:bCs/>
          <w:sz w:val="28"/>
        </w:rPr>
        <w:t xml:space="preserve">邮编: </w:t>
      </w:r>
      <w:r>
        <w:rPr>
          <w:rFonts w:hint="eastAsia" w:ascii="Times New Roman" w:hAnsi="Times New Roman" w:eastAsia="宋体" w:cs="Times New Roman"/>
          <w:b/>
          <w:bCs/>
          <w:sz w:val="28"/>
          <w:lang w:val="en-US" w:eastAsia="zh-CN"/>
        </w:rPr>
        <w:t>274100</w:t>
      </w:r>
    </w:p>
    <w:p>
      <w:pPr>
        <w:spacing w:line="360" w:lineRule="auto"/>
        <w:rPr>
          <w:rFonts w:hint="default" w:ascii="Times New Roman" w:hAnsi="Times New Roman" w:eastAsia="宋体" w:cs="Times New Roman"/>
          <w:b/>
          <w:bCs/>
          <w:sz w:val="28"/>
          <w:lang w:val="en-US" w:eastAsia="zh-CN"/>
        </w:rPr>
        <w:sectPr>
          <w:pgSz w:w="11906" w:h="16838"/>
          <w:pgMar w:top="1440" w:right="849"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Times New Roman" w:hAnsi="Times New Roman" w:eastAsia="宋体" w:cs="Times New Roman"/>
          <w:b/>
          <w:bCs/>
          <w:sz w:val="28"/>
          <w:lang w:val="en-US" w:eastAsia="zh-CN"/>
        </w:rPr>
        <w:t>地址:菏泽市定陶区滨河街道办事处新工业园区吴河村北</w:t>
      </w:r>
    </w:p>
    <w:sdt>
      <w:sdtPr>
        <w:rPr>
          <w:rFonts w:ascii="Times New Roman" w:hAnsi="Times New Roman" w:eastAsia="宋体" w:cs="Times New Roman"/>
          <w:color w:val="auto"/>
          <w:kern w:val="2"/>
          <w:sz w:val="21"/>
          <w:szCs w:val="22"/>
          <w:lang w:val="zh-CN"/>
        </w:rPr>
        <w:id w:val="1108552957"/>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pPr>
            <w:pStyle w:val="56"/>
            <w:jc w:val="center"/>
            <w:rPr>
              <w:rFonts w:ascii="Times New Roman" w:hAnsi="Times New Roman" w:eastAsia="宋体" w:cs="Times New Roman"/>
              <w:color w:val="auto"/>
            </w:rPr>
          </w:pPr>
          <w:r>
            <w:rPr>
              <w:rFonts w:ascii="Times New Roman" w:hAnsi="Times New Roman" w:eastAsia="宋体" w:cs="Times New Roman"/>
              <w:b/>
              <w:bCs/>
              <w:color w:val="auto"/>
              <w:lang w:val="zh-CN"/>
            </w:rPr>
            <w:t>目录</w:t>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TOC \o "1-3" \h \z \u </w:instrText>
          </w:r>
          <w:r>
            <w:rPr>
              <w:rFonts w:ascii="Times New Roman" w:hAnsi="Times New Roman" w:eastAsia="宋体" w:cs="Times New Roman"/>
            </w:rPr>
            <w:fldChar w:fldCharType="separate"/>
          </w:r>
          <w:r>
            <w:rPr>
              <w:rFonts w:ascii="Times New Roman" w:hAnsi="Times New Roman" w:eastAsia="宋体" w:cs="Times New Roman"/>
            </w:rPr>
            <w:fldChar w:fldCharType="begin"/>
          </w:r>
          <w:r>
            <w:rPr>
              <w:rFonts w:ascii="Times New Roman" w:hAnsi="Times New Roman" w:eastAsia="宋体" w:cs="Times New Roman"/>
            </w:rPr>
            <w:instrText xml:space="preserve"> HYPERLINK \l _Toc10125 </w:instrText>
          </w:r>
          <w:r>
            <w:rPr>
              <w:rFonts w:ascii="Times New Roman" w:hAnsi="Times New Roman" w:eastAsia="宋体" w:cs="Times New Roman"/>
            </w:rPr>
            <w:fldChar w:fldCharType="separate"/>
          </w:r>
          <w:r>
            <w:rPr>
              <w:rFonts w:ascii="Times New Roman" w:hAnsi="Times New Roman" w:eastAsia="宋体" w:cs="Times New Roman"/>
              <w:szCs w:val="32"/>
            </w:rPr>
            <w:t>1、验收项目概况</w:t>
          </w:r>
          <w:r>
            <w:tab/>
          </w:r>
          <w:r>
            <w:fldChar w:fldCharType="begin"/>
          </w:r>
          <w:r>
            <w:instrText xml:space="preserve"> PAGEREF _Toc10125 \h </w:instrText>
          </w:r>
          <w:r>
            <w:fldChar w:fldCharType="separate"/>
          </w:r>
          <w:r>
            <w:t>1</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_Toc17640 </w:instrText>
          </w:r>
          <w:r>
            <w:rPr>
              <w:rFonts w:ascii="Times New Roman" w:hAnsi="Times New Roman" w:eastAsia="宋体" w:cs="Times New Roman"/>
            </w:rPr>
            <w:fldChar w:fldCharType="separate"/>
          </w:r>
          <w:r>
            <w:rPr>
              <w:rFonts w:ascii="Times New Roman" w:hAnsi="Times New Roman" w:eastAsia="宋体" w:cs="Times New Roman"/>
              <w:szCs w:val="32"/>
            </w:rPr>
            <w:t>1.1验收项目基本情况</w:t>
          </w:r>
          <w:r>
            <w:tab/>
          </w:r>
          <w:r>
            <w:fldChar w:fldCharType="begin"/>
          </w:r>
          <w:r>
            <w:instrText xml:space="preserve"> PAGEREF _Toc17640 \h </w:instrText>
          </w:r>
          <w:r>
            <w:fldChar w:fldCharType="separate"/>
          </w:r>
          <w:r>
            <w:t>1</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_Toc26503 </w:instrText>
          </w:r>
          <w:r>
            <w:rPr>
              <w:rFonts w:ascii="Times New Roman" w:hAnsi="Times New Roman" w:eastAsia="宋体" w:cs="Times New Roman"/>
            </w:rPr>
            <w:fldChar w:fldCharType="separate"/>
          </w:r>
          <w:r>
            <w:rPr>
              <w:rFonts w:ascii="Times New Roman" w:hAnsi="Times New Roman" w:eastAsia="宋体" w:cs="Times New Roman"/>
              <w:szCs w:val="32"/>
            </w:rPr>
            <w:t>1.2验收内容及目的</w:t>
          </w:r>
          <w:r>
            <w:tab/>
          </w:r>
          <w:r>
            <w:fldChar w:fldCharType="begin"/>
          </w:r>
          <w:r>
            <w:instrText xml:space="preserve"> PAGEREF _Toc26503 \h </w:instrText>
          </w:r>
          <w:r>
            <w:fldChar w:fldCharType="separate"/>
          </w:r>
          <w:r>
            <w:t>2</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_Toc21063 </w:instrText>
          </w:r>
          <w:r>
            <w:rPr>
              <w:rFonts w:ascii="Times New Roman" w:hAnsi="Times New Roman" w:eastAsia="宋体" w:cs="Times New Roman"/>
            </w:rPr>
            <w:fldChar w:fldCharType="separate"/>
          </w:r>
          <w:r>
            <w:rPr>
              <w:rFonts w:ascii="Times New Roman" w:hAnsi="Times New Roman" w:eastAsia="宋体" w:cs="Times New Roman"/>
              <w:szCs w:val="32"/>
            </w:rPr>
            <w:t>2、验收依据</w:t>
          </w:r>
          <w:r>
            <w:tab/>
          </w:r>
          <w:r>
            <w:fldChar w:fldCharType="begin"/>
          </w:r>
          <w:r>
            <w:instrText xml:space="preserve"> PAGEREF _Toc21063 \h </w:instrText>
          </w:r>
          <w:r>
            <w:fldChar w:fldCharType="separate"/>
          </w:r>
          <w:r>
            <w:t>3</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_Toc4640 </w:instrText>
          </w:r>
          <w:r>
            <w:rPr>
              <w:rFonts w:ascii="Times New Roman" w:hAnsi="Times New Roman" w:eastAsia="宋体" w:cs="Times New Roman"/>
            </w:rPr>
            <w:fldChar w:fldCharType="separate"/>
          </w:r>
          <w:r>
            <w:rPr>
              <w:rFonts w:ascii="Times New Roman" w:hAnsi="Times New Roman" w:eastAsia="宋体" w:cs="Times New Roman"/>
              <w:szCs w:val="32"/>
            </w:rPr>
            <w:t>2.1法律依据</w:t>
          </w:r>
          <w:r>
            <w:tab/>
          </w:r>
          <w:r>
            <w:fldChar w:fldCharType="begin"/>
          </w:r>
          <w:r>
            <w:instrText xml:space="preserve"> PAGEREF _Toc4640 \h </w:instrText>
          </w:r>
          <w:r>
            <w:fldChar w:fldCharType="separate"/>
          </w:r>
          <w:r>
            <w:t>3</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_Toc10875 </w:instrText>
          </w:r>
          <w:r>
            <w:rPr>
              <w:rFonts w:ascii="Times New Roman" w:hAnsi="Times New Roman" w:eastAsia="宋体" w:cs="Times New Roman"/>
            </w:rPr>
            <w:fldChar w:fldCharType="separate"/>
          </w:r>
          <w:r>
            <w:rPr>
              <w:rFonts w:ascii="Times New Roman" w:hAnsi="Times New Roman" w:eastAsia="宋体" w:cs="Times New Roman"/>
              <w:szCs w:val="32"/>
            </w:rPr>
            <w:t>2.2 验收技术规范</w:t>
          </w:r>
          <w:r>
            <w:tab/>
          </w:r>
          <w:r>
            <w:fldChar w:fldCharType="begin"/>
          </w:r>
          <w:r>
            <w:instrText xml:space="preserve"> PAGEREF _Toc10875 \h </w:instrText>
          </w:r>
          <w:r>
            <w:fldChar w:fldCharType="separate"/>
          </w:r>
          <w:r>
            <w:t>3</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_Toc4388 </w:instrText>
          </w:r>
          <w:r>
            <w:rPr>
              <w:rFonts w:ascii="Times New Roman" w:hAnsi="Times New Roman" w:eastAsia="宋体" w:cs="Times New Roman"/>
            </w:rPr>
            <w:fldChar w:fldCharType="separate"/>
          </w:r>
          <w:r>
            <w:rPr>
              <w:rFonts w:ascii="Times New Roman" w:hAnsi="Times New Roman" w:eastAsia="宋体" w:cs="Times New Roman"/>
              <w:szCs w:val="32"/>
            </w:rPr>
            <w:t>2.2其他法规、条例</w:t>
          </w:r>
          <w:r>
            <w:tab/>
          </w:r>
          <w:r>
            <w:fldChar w:fldCharType="begin"/>
          </w:r>
          <w:r>
            <w:instrText xml:space="preserve"> PAGEREF _Toc4388 \h </w:instrText>
          </w:r>
          <w:r>
            <w:fldChar w:fldCharType="separate"/>
          </w:r>
          <w:r>
            <w:t>4</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_Toc26539 </w:instrText>
          </w:r>
          <w:r>
            <w:rPr>
              <w:rFonts w:ascii="Times New Roman" w:hAnsi="Times New Roman" w:eastAsia="宋体" w:cs="Times New Roman"/>
            </w:rPr>
            <w:fldChar w:fldCharType="separate"/>
          </w:r>
          <w:r>
            <w:rPr>
              <w:rFonts w:ascii="Times New Roman" w:hAnsi="Times New Roman" w:eastAsia="宋体" w:cs="Times New Roman"/>
              <w:szCs w:val="32"/>
            </w:rPr>
            <w:t>2.3技术文件依据</w:t>
          </w:r>
          <w:r>
            <w:tab/>
          </w:r>
          <w:r>
            <w:fldChar w:fldCharType="begin"/>
          </w:r>
          <w:r>
            <w:instrText xml:space="preserve"> PAGEREF _Toc26539 \h </w:instrText>
          </w:r>
          <w:r>
            <w:fldChar w:fldCharType="separate"/>
          </w:r>
          <w:r>
            <w:t>4</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_Toc14213 </w:instrText>
          </w:r>
          <w:r>
            <w:rPr>
              <w:rFonts w:ascii="Times New Roman" w:hAnsi="Times New Roman" w:eastAsia="宋体" w:cs="Times New Roman"/>
            </w:rPr>
            <w:fldChar w:fldCharType="separate"/>
          </w:r>
          <w:r>
            <w:rPr>
              <w:rFonts w:ascii="Times New Roman" w:hAnsi="Times New Roman" w:eastAsia="宋体" w:cs="Times New Roman"/>
              <w:szCs w:val="32"/>
            </w:rPr>
            <w:t>2.4验收监测评价标准</w:t>
          </w:r>
          <w:r>
            <w:tab/>
          </w:r>
          <w:r>
            <w:fldChar w:fldCharType="begin"/>
          </w:r>
          <w:r>
            <w:instrText xml:space="preserve"> PAGEREF _Toc14213 \h </w:instrText>
          </w:r>
          <w:r>
            <w:fldChar w:fldCharType="separate"/>
          </w:r>
          <w:r>
            <w:t>5</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_Toc13525 </w:instrText>
          </w:r>
          <w:r>
            <w:rPr>
              <w:rFonts w:ascii="Times New Roman" w:hAnsi="Times New Roman" w:eastAsia="宋体" w:cs="Times New Roman"/>
            </w:rPr>
            <w:fldChar w:fldCharType="separate"/>
          </w:r>
          <w:r>
            <w:rPr>
              <w:rFonts w:ascii="Times New Roman" w:hAnsi="Times New Roman" w:eastAsia="宋体" w:cs="Times New Roman"/>
              <w:szCs w:val="32"/>
            </w:rPr>
            <w:t>3、工程建设情况</w:t>
          </w:r>
          <w:r>
            <w:tab/>
          </w:r>
          <w:r>
            <w:fldChar w:fldCharType="begin"/>
          </w:r>
          <w:r>
            <w:instrText xml:space="preserve"> PAGEREF _Toc13525 \h </w:instrText>
          </w:r>
          <w:r>
            <w:fldChar w:fldCharType="separate"/>
          </w:r>
          <w:r>
            <w:t>6</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_Toc182 </w:instrText>
          </w:r>
          <w:r>
            <w:rPr>
              <w:rFonts w:ascii="Times New Roman" w:hAnsi="Times New Roman" w:eastAsia="宋体" w:cs="Times New Roman"/>
            </w:rPr>
            <w:fldChar w:fldCharType="separate"/>
          </w:r>
          <w:r>
            <w:rPr>
              <w:rFonts w:ascii="Times New Roman" w:hAnsi="Times New Roman" w:eastAsia="宋体" w:cs="Times New Roman"/>
              <w:szCs w:val="32"/>
            </w:rPr>
            <w:t>3.1地理位置及平面布置</w:t>
          </w:r>
          <w:r>
            <w:tab/>
          </w:r>
          <w:r>
            <w:fldChar w:fldCharType="begin"/>
          </w:r>
          <w:r>
            <w:instrText xml:space="preserve"> PAGEREF _Toc182 \h </w:instrText>
          </w:r>
          <w:r>
            <w:fldChar w:fldCharType="separate"/>
          </w:r>
          <w:r>
            <w:t>6</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_Toc29267 </w:instrText>
          </w:r>
          <w:r>
            <w:rPr>
              <w:rFonts w:ascii="Times New Roman" w:hAnsi="Times New Roman" w:eastAsia="宋体" w:cs="Times New Roman"/>
            </w:rPr>
            <w:fldChar w:fldCharType="separate"/>
          </w:r>
          <w:r>
            <w:rPr>
              <w:rFonts w:ascii="Times New Roman" w:hAnsi="Times New Roman" w:eastAsia="宋体" w:cs="Times New Roman"/>
              <w:szCs w:val="32"/>
            </w:rPr>
            <w:t>3.2建设内容</w:t>
          </w:r>
          <w:r>
            <w:tab/>
          </w:r>
          <w:r>
            <w:fldChar w:fldCharType="begin"/>
          </w:r>
          <w:r>
            <w:instrText xml:space="preserve"> PAGEREF _Toc29267 \h </w:instrText>
          </w:r>
          <w:r>
            <w:fldChar w:fldCharType="separate"/>
          </w:r>
          <w:r>
            <w:t>7</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_Toc31663 </w:instrText>
          </w:r>
          <w:r>
            <w:rPr>
              <w:rFonts w:ascii="Times New Roman" w:hAnsi="Times New Roman" w:eastAsia="宋体" w:cs="Times New Roman"/>
            </w:rPr>
            <w:fldChar w:fldCharType="separate"/>
          </w:r>
          <w:r>
            <w:rPr>
              <w:rFonts w:ascii="Times New Roman" w:hAnsi="Times New Roman" w:eastAsia="宋体" w:cs="Times New Roman"/>
              <w:szCs w:val="32"/>
            </w:rPr>
            <w:t>3.3主要原辅材料、产品及生产设备</w:t>
          </w:r>
          <w:r>
            <w:tab/>
          </w:r>
          <w:r>
            <w:fldChar w:fldCharType="begin"/>
          </w:r>
          <w:r>
            <w:instrText xml:space="preserve"> PAGEREF _Toc31663 \h </w:instrText>
          </w:r>
          <w:r>
            <w:fldChar w:fldCharType="separate"/>
          </w:r>
          <w:r>
            <w:t>8</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_Toc27441 </w:instrText>
          </w:r>
          <w:r>
            <w:rPr>
              <w:rFonts w:ascii="Times New Roman" w:hAnsi="Times New Roman" w:eastAsia="宋体" w:cs="Times New Roman"/>
            </w:rPr>
            <w:fldChar w:fldCharType="separate"/>
          </w:r>
          <w:r>
            <w:rPr>
              <w:rFonts w:ascii="Times New Roman" w:hAnsi="Times New Roman" w:eastAsia="宋体" w:cs="Times New Roman"/>
              <w:szCs w:val="32"/>
            </w:rPr>
            <w:t>3.4水源及水平衡</w:t>
          </w:r>
          <w:r>
            <w:tab/>
          </w:r>
          <w:r>
            <w:fldChar w:fldCharType="begin"/>
          </w:r>
          <w:r>
            <w:instrText xml:space="preserve"> PAGEREF _Toc27441 \h </w:instrText>
          </w:r>
          <w:r>
            <w:fldChar w:fldCharType="separate"/>
          </w:r>
          <w:r>
            <w:t>10</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_Toc18267 </w:instrText>
          </w:r>
          <w:r>
            <w:rPr>
              <w:rFonts w:ascii="Times New Roman" w:hAnsi="Times New Roman" w:eastAsia="宋体" w:cs="Times New Roman"/>
            </w:rPr>
            <w:fldChar w:fldCharType="separate"/>
          </w:r>
          <w:r>
            <w:rPr>
              <w:rFonts w:ascii="Times New Roman" w:hAnsi="Times New Roman" w:eastAsia="宋体" w:cs="Times New Roman"/>
              <w:szCs w:val="32"/>
            </w:rPr>
            <w:t>3.5生产工艺</w:t>
          </w:r>
          <w:r>
            <w:tab/>
          </w:r>
          <w:r>
            <w:fldChar w:fldCharType="begin"/>
          </w:r>
          <w:r>
            <w:instrText xml:space="preserve"> PAGEREF _Toc18267 \h </w:instrText>
          </w:r>
          <w:r>
            <w:fldChar w:fldCharType="separate"/>
          </w:r>
          <w:r>
            <w:t>10</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_Toc2679 </w:instrText>
          </w:r>
          <w:r>
            <w:rPr>
              <w:rFonts w:ascii="Times New Roman" w:hAnsi="Times New Roman" w:eastAsia="宋体" w:cs="Times New Roman"/>
            </w:rPr>
            <w:fldChar w:fldCharType="separate"/>
          </w:r>
          <w:r>
            <w:rPr>
              <w:rFonts w:ascii="Times New Roman" w:hAnsi="Times New Roman" w:eastAsia="宋体" w:cs="Times New Roman"/>
              <w:szCs w:val="32"/>
            </w:rPr>
            <w:t>3.6项目变动情况</w:t>
          </w:r>
          <w:r>
            <w:tab/>
          </w:r>
          <w:r>
            <w:fldChar w:fldCharType="begin"/>
          </w:r>
          <w:r>
            <w:instrText xml:space="preserve"> PAGEREF _Toc2679 \h </w:instrText>
          </w:r>
          <w:r>
            <w:fldChar w:fldCharType="separate"/>
          </w:r>
          <w:r>
            <w:t>1</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_Toc29510 </w:instrText>
          </w:r>
          <w:r>
            <w:rPr>
              <w:rFonts w:ascii="Times New Roman" w:hAnsi="Times New Roman" w:eastAsia="宋体" w:cs="Times New Roman"/>
            </w:rPr>
            <w:fldChar w:fldCharType="separate"/>
          </w:r>
          <w:r>
            <w:rPr>
              <w:rFonts w:ascii="Times New Roman" w:hAnsi="Times New Roman" w:eastAsia="宋体" w:cs="Times New Roman"/>
              <w:szCs w:val="32"/>
            </w:rPr>
            <w:t>4、环境保护设施</w:t>
          </w:r>
          <w:r>
            <w:tab/>
          </w:r>
          <w:r>
            <w:fldChar w:fldCharType="begin"/>
          </w:r>
          <w:r>
            <w:instrText xml:space="preserve"> PAGEREF _Toc29510 \h </w:instrText>
          </w:r>
          <w:r>
            <w:fldChar w:fldCharType="separate"/>
          </w:r>
          <w:r>
            <w:t>5</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_Toc14239 </w:instrText>
          </w:r>
          <w:r>
            <w:rPr>
              <w:rFonts w:ascii="Times New Roman" w:hAnsi="Times New Roman" w:eastAsia="宋体" w:cs="Times New Roman"/>
            </w:rPr>
            <w:fldChar w:fldCharType="separate"/>
          </w:r>
          <w:r>
            <w:rPr>
              <w:rFonts w:ascii="Times New Roman" w:hAnsi="Times New Roman" w:eastAsia="宋体" w:cs="Times New Roman"/>
              <w:szCs w:val="32"/>
            </w:rPr>
            <w:t>4.1污染物治理/处置设施</w:t>
          </w:r>
          <w:r>
            <w:tab/>
          </w:r>
          <w:r>
            <w:fldChar w:fldCharType="begin"/>
          </w:r>
          <w:r>
            <w:instrText xml:space="preserve"> PAGEREF _Toc14239 \h </w:instrText>
          </w:r>
          <w:r>
            <w:fldChar w:fldCharType="separate"/>
          </w:r>
          <w:r>
            <w:t>5</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_Toc28341 </w:instrText>
          </w:r>
          <w:r>
            <w:rPr>
              <w:rFonts w:ascii="Times New Roman" w:hAnsi="Times New Roman" w:eastAsia="宋体" w:cs="Times New Roman"/>
            </w:rPr>
            <w:fldChar w:fldCharType="separate"/>
          </w:r>
          <w:r>
            <w:rPr>
              <w:rFonts w:ascii="Times New Roman" w:hAnsi="Times New Roman" w:eastAsia="宋体" w:cs="Times New Roman"/>
              <w:szCs w:val="32"/>
            </w:rPr>
            <w:t>4.2其他环保设施</w:t>
          </w:r>
          <w:r>
            <w:tab/>
          </w:r>
          <w:r>
            <w:fldChar w:fldCharType="begin"/>
          </w:r>
          <w:r>
            <w:instrText xml:space="preserve"> PAGEREF _Toc28341 \h </w:instrText>
          </w:r>
          <w:r>
            <w:fldChar w:fldCharType="separate"/>
          </w:r>
          <w:r>
            <w:t>8</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_Toc31684 </w:instrText>
          </w:r>
          <w:r>
            <w:rPr>
              <w:rFonts w:ascii="Times New Roman" w:hAnsi="Times New Roman" w:eastAsia="宋体" w:cs="Times New Roman"/>
            </w:rPr>
            <w:fldChar w:fldCharType="separate"/>
          </w:r>
          <w:r>
            <w:rPr>
              <w:rFonts w:ascii="Times New Roman" w:hAnsi="Times New Roman" w:eastAsia="宋体" w:cs="Times New Roman"/>
              <w:szCs w:val="32"/>
            </w:rPr>
            <w:t>4.3环保设施投资及“三同时”落实情况</w:t>
          </w:r>
          <w:r>
            <w:tab/>
          </w:r>
          <w:r>
            <w:fldChar w:fldCharType="begin"/>
          </w:r>
          <w:r>
            <w:instrText xml:space="preserve"> PAGEREF _Toc31684 \h </w:instrText>
          </w:r>
          <w:r>
            <w:fldChar w:fldCharType="separate"/>
          </w:r>
          <w:r>
            <w:t>9</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_Toc16788 </w:instrText>
          </w:r>
          <w:r>
            <w:rPr>
              <w:rFonts w:ascii="Times New Roman" w:hAnsi="Times New Roman" w:eastAsia="宋体" w:cs="Times New Roman"/>
            </w:rPr>
            <w:fldChar w:fldCharType="separate"/>
          </w:r>
          <w:r>
            <w:rPr>
              <w:rFonts w:ascii="Times New Roman" w:hAnsi="Times New Roman" w:eastAsia="宋体" w:cs="Times New Roman"/>
              <w:szCs w:val="32"/>
            </w:rPr>
            <w:t>5、建设项目环评报告表的主要结论与建议及审批部门审批决定</w:t>
          </w:r>
          <w:r>
            <w:tab/>
          </w:r>
          <w:r>
            <w:fldChar w:fldCharType="begin"/>
          </w:r>
          <w:r>
            <w:instrText xml:space="preserve"> PAGEREF _Toc16788 \h </w:instrText>
          </w:r>
          <w:r>
            <w:fldChar w:fldCharType="separate"/>
          </w:r>
          <w:r>
            <w:t>13</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_Toc23894 </w:instrText>
          </w:r>
          <w:r>
            <w:rPr>
              <w:rFonts w:ascii="Times New Roman" w:hAnsi="Times New Roman" w:eastAsia="宋体" w:cs="Times New Roman"/>
            </w:rPr>
            <w:fldChar w:fldCharType="separate"/>
          </w:r>
          <w:r>
            <w:rPr>
              <w:rFonts w:ascii="Times New Roman" w:hAnsi="Times New Roman" w:eastAsia="宋体" w:cs="Times New Roman"/>
              <w:szCs w:val="32"/>
            </w:rPr>
            <w:t>5.1建设项目环评报告书表的主要结论与建议</w:t>
          </w:r>
          <w:r>
            <w:tab/>
          </w:r>
          <w:r>
            <w:fldChar w:fldCharType="begin"/>
          </w:r>
          <w:r>
            <w:instrText xml:space="preserve"> PAGEREF _Toc23894 \h </w:instrText>
          </w:r>
          <w:r>
            <w:fldChar w:fldCharType="separate"/>
          </w:r>
          <w:r>
            <w:t>13</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_Toc26090 </w:instrText>
          </w:r>
          <w:r>
            <w:rPr>
              <w:rFonts w:ascii="Times New Roman" w:hAnsi="Times New Roman" w:eastAsia="宋体" w:cs="Times New Roman"/>
            </w:rPr>
            <w:fldChar w:fldCharType="separate"/>
          </w:r>
          <w:r>
            <w:rPr>
              <w:rFonts w:ascii="Times New Roman" w:hAnsi="Times New Roman" w:eastAsia="宋体" w:cs="Times New Roman"/>
              <w:szCs w:val="32"/>
            </w:rPr>
            <w:t>6、验收执行标准</w:t>
          </w:r>
          <w:r>
            <w:tab/>
          </w:r>
          <w:r>
            <w:fldChar w:fldCharType="begin"/>
          </w:r>
          <w:r>
            <w:instrText xml:space="preserve"> PAGEREF _Toc26090 \h </w:instrText>
          </w:r>
          <w:r>
            <w:fldChar w:fldCharType="separate"/>
          </w:r>
          <w:r>
            <w:t>18</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_Toc3666 </w:instrText>
          </w:r>
          <w:r>
            <w:rPr>
              <w:rFonts w:ascii="Times New Roman" w:hAnsi="Times New Roman" w:eastAsia="宋体" w:cs="Times New Roman"/>
            </w:rPr>
            <w:fldChar w:fldCharType="separate"/>
          </w:r>
          <w:r>
            <w:rPr>
              <w:rFonts w:ascii="Times New Roman" w:hAnsi="Times New Roman" w:eastAsia="宋体" w:cs="Times New Roman"/>
              <w:szCs w:val="32"/>
            </w:rPr>
            <w:t>7、验收监测内容</w:t>
          </w:r>
          <w:r>
            <w:tab/>
          </w:r>
          <w:r>
            <w:fldChar w:fldCharType="begin"/>
          </w:r>
          <w:r>
            <w:instrText xml:space="preserve"> PAGEREF _Toc3666 \h </w:instrText>
          </w:r>
          <w:r>
            <w:fldChar w:fldCharType="separate"/>
          </w:r>
          <w:r>
            <w:t>19</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_Toc3490 </w:instrText>
          </w:r>
          <w:r>
            <w:rPr>
              <w:rFonts w:ascii="Times New Roman" w:hAnsi="Times New Roman" w:eastAsia="宋体" w:cs="Times New Roman"/>
            </w:rPr>
            <w:fldChar w:fldCharType="separate"/>
          </w:r>
          <w:r>
            <w:rPr>
              <w:rFonts w:ascii="Times New Roman" w:hAnsi="Times New Roman" w:eastAsia="宋体" w:cs="Times New Roman"/>
              <w:szCs w:val="32"/>
            </w:rPr>
            <w:t>7.1 环境保护设施调试效果</w:t>
          </w:r>
          <w:r>
            <w:tab/>
          </w:r>
          <w:r>
            <w:fldChar w:fldCharType="begin"/>
          </w:r>
          <w:r>
            <w:instrText xml:space="preserve"> PAGEREF _Toc3490 \h </w:instrText>
          </w:r>
          <w:r>
            <w:fldChar w:fldCharType="separate"/>
          </w:r>
          <w:r>
            <w:t>19</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_Toc10571 </w:instrText>
          </w:r>
          <w:r>
            <w:rPr>
              <w:rFonts w:ascii="Times New Roman" w:hAnsi="Times New Roman" w:eastAsia="宋体" w:cs="Times New Roman"/>
            </w:rPr>
            <w:fldChar w:fldCharType="separate"/>
          </w:r>
          <w:r>
            <w:rPr>
              <w:rFonts w:ascii="Times New Roman" w:hAnsi="Times New Roman" w:eastAsia="宋体" w:cs="Times New Roman"/>
              <w:szCs w:val="32"/>
            </w:rPr>
            <w:t>7.2环境质量监测</w:t>
          </w:r>
          <w:r>
            <w:tab/>
          </w:r>
          <w:r>
            <w:fldChar w:fldCharType="begin"/>
          </w:r>
          <w:r>
            <w:instrText xml:space="preserve"> PAGEREF _Toc10571 \h </w:instrText>
          </w:r>
          <w:r>
            <w:fldChar w:fldCharType="separate"/>
          </w:r>
          <w:r>
            <w:t>21</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_Toc16367 </w:instrText>
          </w:r>
          <w:r>
            <w:rPr>
              <w:rFonts w:ascii="Times New Roman" w:hAnsi="Times New Roman" w:eastAsia="宋体" w:cs="Times New Roman"/>
            </w:rPr>
            <w:fldChar w:fldCharType="separate"/>
          </w:r>
          <w:r>
            <w:rPr>
              <w:rFonts w:ascii="Times New Roman" w:hAnsi="Times New Roman" w:eastAsia="宋体" w:cs="Times New Roman"/>
              <w:szCs w:val="32"/>
            </w:rPr>
            <w:t>8、质量保证及质量控制</w:t>
          </w:r>
          <w:r>
            <w:tab/>
          </w:r>
          <w:r>
            <w:fldChar w:fldCharType="begin"/>
          </w:r>
          <w:r>
            <w:instrText xml:space="preserve"> PAGEREF _Toc16367 \h </w:instrText>
          </w:r>
          <w:r>
            <w:fldChar w:fldCharType="separate"/>
          </w:r>
          <w:r>
            <w:t>22</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_Toc23509 </w:instrText>
          </w:r>
          <w:r>
            <w:rPr>
              <w:rFonts w:ascii="Times New Roman" w:hAnsi="Times New Roman" w:eastAsia="宋体" w:cs="Times New Roman"/>
            </w:rPr>
            <w:fldChar w:fldCharType="separate"/>
          </w:r>
          <w:r>
            <w:rPr>
              <w:rFonts w:ascii="Times New Roman" w:hAnsi="Times New Roman" w:eastAsia="宋体" w:cs="Times New Roman"/>
              <w:szCs w:val="32"/>
            </w:rPr>
            <w:t>8.1监测分析方法及监测仪器</w:t>
          </w:r>
          <w:r>
            <w:tab/>
          </w:r>
          <w:r>
            <w:fldChar w:fldCharType="begin"/>
          </w:r>
          <w:r>
            <w:instrText xml:space="preserve"> PAGEREF _Toc23509 \h </w:instrText>
          </w:r>
          <w:r>
            <w:fldChar w:fldCharType="separate"/>
          </w:r>
          <w:r>
            <w:t>22</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_Toc21150 </w:instrText>
          </w:r>
          <w:r>
            <w:rPr>
              <w:rFonts w:ascii="Times New Roman" w:hAnsi="Times New Roman" w:eastAsia="宋体" w:cs="Times New Roman"/>
            </w:rPr>
            <w:fldChar w:fldCharType="separate"/>
          </w:r>
          <w:r>
            <w:rPr>
              <w:rFonts w:ascii="Times New Roman" w:hAnsi="Times New Roman" w:eastAsia="宋体" w:cs="Times New Roman"/>
              <w:szCs w:val="32"/>
            </w:rPr>
            <w:t>8.2人员资质</w:t>
          </w:r>
          <w:r>
            <w:tab/>
          </w:r>
          <w:r>
            <w:fldChar w:fldCharType="begin"/>
          </w:r>
          <w:r>
            <w:instrText xml:space="preserve"> PAGEREF _Toc21150 \h </w:instrText>
          </w:r>
          <w:r>
            <w:fldChar w:fldCharType="separate"/>
          </w:r>
          <w:r>
            <w:t>22</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_Toc9991 </w:instrText>
          </w:r>
          <w:r>
            <w:rPr>
              <w:rFonts w:ascii="Times New Roman" w:hAnsi="Times New Roman" w:eastAsia="宋体" w:cs="Times New Roman"/>
            </w:rPr>
            <w:fldChar w:fldCharType="separate"/>
          </w:r>
          <w:r>
            <w:rPr>
              <w:rFonts w:ascii="Times New Roman" w:hAnsi="Times New Roman" w:eastAsia="宋体" w:cs="Times New Roman"/>
              <w:szCs w:val="32"/>
            </w:rPr>
            <w:t>8.</w:t>
          </w:r>
          <w:r>
            <w:rPr>
              <w:rFonts w:hint="eastAsia" w:ascii="Times New Roman" w:hAnsi="Times New Roman" w:eastAsia="宋体" w:cs="Times New Roman"/>
              <w:szCs w:val="32"/>
              <w:lang w:val="en-US" w:eastAsia="zh-CN"/>
            </w:rPr>
            <w:t>3</w:t>
          </w:r>
          <w:r>
            <w:rPr>
              <w:rFonts w:ascii="Times New Roman" w:hAnsi="Times New Roman" w:eastAsia="宋体" w:cs="Times New Roman"/>
              <w:szCs w:val="32"/>
            </w:rPr>
            <w:t>气体监测分析过程中的质量保证和质量控制</w:t>
          </w:r>
          <w:r>
            <w:tab/>
          </w:r>
          <w:r>
            <w:fldChar w:fldCharType="begin"/>
          </w:r>
          <w:r>
            <w:instrText xml:space="preserve"> PAGEREF _Toc9991 \h </w:instrText>
          </w:r>
          <w:r>
            <w:fldChar w:fldCharType="separate"/>
          </w:r>
          <w:r>
            <w:t>22</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_Toc1303 </w:instrText>
          </w:r>
          <w:r>
            <w:rPr>
              <w:rFonts w:ascii="Times New Roman" w:hAnsi="Times New Roman" w:eastAsia="宋体" w:cs="Times New Roman"/>
            </w:rPr>
            <w:fldChar w:fldCharType="separate"/>
          </w:r>
          <w:r>
            <w:rPr>
              <w:rFonts w:ascii="Times New Roman" w:hAnsi="Times New Roman" w:eastAsia="宋体" w:cs="Times New Roman"/>
              <w:szCs w:val="32"/>
            </w:rPr>
            <w:t>8.</w:t>
          </w:r>
          <w:r>
            <w:rPr>
              <w:rFonts w:hint="eastAsia" w:ascii="Times New Roman" w:hAnsi="Times New Roman" w:eastAsia="宋体" w:cs="Times New Roman"/>
              <w:szCs w:val="32"/>
              <w:lang w:val="en-US" w:eastAsia="zh-CN"/>
            </w:rPr>
            <w:t>4</w:t>
          </w:r>
          <w:r>
            <w:rPr>
              <w:rFonts w:ascii="Times New Roman" w:hAnsi="Times New Roman" w:eastAsia="宋体" w:cs="Times New Roman"/>
              <w:szCs w:val="32"/>
            </w:rPr>
            <w:t>噪声监测分析过程中的质量保证和质量控制</w:t>
          </w:r>
          <w:r>
            <w:tab/>
          </w:r>
          <w:r>
            <w:fldChar w:fldCharType="begin"/>
          </w:r>
          <w:r>
            <w:instrText xml:space="preserve"> PAGEREF _Toc1303 \h </w:instrText>
          </w:r>
          <w:r>
            <w:fldChar w:fldCharType="separate"/>
          </w:r>
          <w:r>
            <w:t>22</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_Toc3968 </w:instrText>
          </w:r>
          <w:r>
            <w:rPr>
              <w:rFonts w:ascii="Times New Roman" w:hAnsi="Times New Roman" w:eastAsia="宋体" w:cs="Times New Roman"/>
            </w:rPr>
            <w:fldChar w:fldCharType="separate"/>
          </w:r>
          <w:r>
            <w:rPr>
              <w:rFonts w:ascii="Times New Roman" w:hAnsi="Times New Roman" w:eastAsia="宋体" w:cs="Times New Roman"/>
              <w:szCs w:val="32"/>
            </w:rPr>
            <w:t>8.</w:t>
          </w:r>
          <w:r>
            <w:rPr>
              <w:rFonts w:hint="eastAsia" w:ascii="Times New Roman" w:hAnsi="Times New Roman" w:eastAsia="宋体" w:cs="Times New Roman"/>
              <w:szCs w:val="32"/>
              <w:lang w:val="en-US" w:eastAsia="zh-CN"/>
            </w:rPr>
            <w:t>5</w:t>
          </w:r>
          <w:r>
            <w:rPr>
              <w:rFonts w:ascii="Times New Roman" w:hAnsi="Times New Roman" w:eastAsia="宋体" w:cs="Times New Roman"/>
              <w:szCs w:val="32"/>
            </w:rPr>
            <w:t>固体废物监测分析过程中的质量保证和质量控制</w:t>
          </w:r>
          <w:r>
            <w:tab/>
          </w:r>
          <w:r>
            <w:fldChar w:fldCharType="begin"/>
          </w:r>
          <w:r>
            <w:instrText xml:space="preserve"> PAGEREF _Toc3968 \h </w:instrText>
          </w:r>
          <w:r>
            <w:fldChar w:fldCharType="separate"/>
          </w:r>
          <w:r>
            <w:t>23</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_Toc13221 </w:instrText>
          </w:r>
          <w:r>
            <w:rPr>
              <w:rFonts w:ascii="Times New Roman" w:hAnsi="Times New Roman" w:eastAsia="宋体" w:cs="Times New Roman"/>
            </w:rPr>
            <w:fldChar w:fldCharType="separate"/>
          </w:r>
          <w:r>
            <w:rPr>
              <w:rFonts w:ascii="Times New Roman" w:hAnsi="Times New Roman" w:eastAsia="宋体" w:cs="Times New Roman"/>
              <w:szCs w:val="32"/>
            </w:rPr>
            <w:t>9、验收监测结果</w:t>
          </w:r>
          <w:r>
            <w:tab/>
          </w:r>
          <w:r>
            <w:fldChar w:fldCharType="begin"/>
          </w:r>
          <w:r>
            <w:instrText xml:space="preserve"> PAGEREF _Toc13221 \h </w:instrText>
          </w:r>
          <w:r>
            <w:fldChar w:fldCharType="separate"/>
          </w:r>
          <w:r>
            <w:t>24</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_Toc10630 </w:instrText>
          </w:r>
          <w:r>
            <w:rPr>
              <w:rFonts w:ascii="Times New Roman" w:hAnsi="Times New Roman" w:eastAsia="宋体" w:cs="Times New Roman"/>
            </w:rPr>
            <w:fldChar w:fldCharType="separate"/>
          </w:r>
          <w:r>
            <w:rPr>
              <w:rFonts w:ascii="Times New Roman" w:hAnsi="Times New Roman" w:eastAsia="宋体" w:cs="Times New Roman"/>
              <w:szCs w:val="32"/>
            </w:rPr>
            <w:t>9.1生产工况</w:t>
          </w:r>
          <w:r>
            <w:tab/>
          </w:r>
          <w:r>
            <w:fldChar w:fldCharType="begin"/>
          </w:r>
          <w:r>
            <w:instrText xml:space="preserve"> PAGEREF _Toc10630 \h </w:instrText>
          </w:r>
          <w:r>
            <w:fldChar w:fldCharType="separate"/>
          </w:r>
          <w:r>
            <w:t>24</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_Toc23462 </w:instrText>
          </w:r>
          <w:r>
            <w:rPr>
              <w:rFonts w:ascii="Times New Roman" w:hAnsi="Times New Roman" w:eastAsia="宋体" w:cs="Times New Roman"/>
            </w:rPr>
            <w:fldChar w:fldCharType="separate"/>
          </w:r>
          <w:r>
            <w:rPr>
              <w:rFonts w:ascii="Times New Roman" w:hAnsi="Times New Roman" w:eastAsia="宋体" w:cs="Times New Roman"/>
              <w:szCs w:val="32"/>
            </w:rPr>
            <w:t>9.2环保设施调试运行效果</w:t>
          </w:r>
          <w:r>
            <w:tab/>
          </w:r>
          <w:r>
            <w:fldChar w:fldCharType="begin"/>
          </w:r>
          <w:r>
            <w:instrText xml:space="preserve"> PAGEREF _Toc23462 \h </w:instrText>
          </w:r>
          <w:r>
            <w:fldChar w:fldCharType="separate"/>
          </w:r>
          <w:r>
            <w:t>24</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_Toc6638 </w:instrText>
          </w:r>
          <w:r>
            <w:rPr>
              <w:rFonts w:ascii="Times New Roman" w:hAnsi="Times New Roman" w:eastAsia="宋体" w:cs="Times New Roman"/>
            </w:rPr>
            <w:fldChar w:fldCharType="separate"/>
          </w:r>
          <w:r>
            <w:rPr>
              <w:rFonts w:ascii="Times New Roman" w:hAnsi="Times New Roman" w:eastAsia="宋体" w:cs="Times New Roman"/>
              <w:szCs w:val="32"/>
            </w:rPr>
            <w:t>10、验收监测结论</w:t>
          </w:r>
          <w:r>
            <w:tab/>
          </w:r>
          <w:r>
            <w:fldChar w:fldCharType="begin"/>
          </w:r>
          <w:r>
            <w:instrText xml:space="preserve"> PAGEREF _Toc6638 \h </w:instrText>
          </w:r>
          <w:r>
            <w:fldChar w:fldCharType="separate"/>
          </w:r>
          <w:r>
            <w:t>29</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_Toc29011 </w:instrText>
          </w:r>
          <w:r>
            <w:rPr>
              <w:rFonts w:ascii="Times New Roman" w:hAnsi="Times New Roman" w:eastAsia="宋体" w:cs="Times New Roman"/>
            </w:rPr>
            <w:fldChar w:fldCharType="separate"/>
          </w:r>
          <w:r>
            <w:rPr>
              <w:rFonts w:ascii="Times New Roman" w:hAnsi="Times New Roman" w:eastAsia="宋体" w:cs="Times New Roman"/>
              <w:szCs w:val="32"/>
            </w:rPr>
            <w:t>10.1环境保护设施调试效果</w:t>
          </w:r>
          <w:r>
            <w:tab/>
          </w:r>
          <w:r>
            <w:fldChar w:fldCharType="begin"/>
          </w:r>
          <w:r>
            <w:instrText xml:space="preserve"> PAGEREF _Toc29011 \h </w:instrText>
          </w:r>
          <w:r>
            <w:fldChar w:fldCharType="separate"/>
          </w:r>
          <w:r>
            <w:t>29</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_Toc17371 </w:instrText>
          </w:r>
          <w:r>
            <w:rPr>
              <w:rFonts w:ascii="Times New Roman" w:hAnsi="Times New Roman" w:eastAsia="宋体" w:cs="Times New Roman"/>
            </w:rPr>
            <w:fldChar w:fldCharType="separate"/>
          </w:r>
          <w:r>
            <w:rPr>
              <w:rFonts w:ascii="Times New Roman" w:hAnsi="Times New Roman" w:eastAsia="宋体" w:cs="Times New Roman"/>
              <w:szCs w:val="32"/>
            </w:rPr>
            <w:t>10.2建议</w:t>
          </w:r>
          <w:r>
            <w:tab/>
          </w:r>
          <w:r>
            <w:fldChar w:fldCharType="begin"/>
          </w:r>
          <w:r>
            <w:instrText xml:space="preserve"> PAGEREF _Toc17371 \h </w:instrText>
          </w:r>
          <w:r>
            <w:fldChar w:fldCharType="separate"/>
          </w:r>
          <w:r>
            <w:t>30</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_Toc21449 </w:instrText>
          </w:r>
          <w:r>
            <w:rPr>
              <w:rFonts w:ascii="Times New Roman" w:hAnsi="Times New Roman" w:eastAsia="宋体" w:cs="Times New Roman"/>
            </w:rPr>
            <w:fldChar w:fldCharType="separate"/>
          </w:r>
          <w:r>
            <w:rPr>
              <w:rFonts w:ascii="Times New Roman" w:hAnsi="Times New Roman" w:eastAsia="宋体" w:cs="Times New Roman"/>
              <w:szCs w:val="32"/>
            </w:rPr>
            <w:t>1</w:t>
          </w:r>
          <w:r>
            <w:rPr>
              <w:rFonts w:hint="eastAsia" w:ascii="Times New Roman" w:hAnsi="Times New Roman" w:eastAsia="宋体" w:cs="Times New Roman"/>
              <w:szCs w:val="32"/>
              <w:lang w:val="en-US" w:eastAsia="zh-CN"/>
            </w:rPr>
            <w:t>1其他说明事项</w:t>
          </w:r>
          <w:r>
            <w:tab/>
          </w:r>
          <w:r>
            <w:fldChar w:fldCharType="begin"/>
          </w:r>
          <w:r>
            <w:instrText xml:space="preserve"> PAGEREF _Toc21449 \h </w:instrText>
          </w:r>
          <w:r>
            <w:fldChar w:fldCharType="separate"/>
          </w:r>
          <w:r>
            <w:t>30</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_Toc6236 </w:instrText>
          </w:r>
          <w:r>
            <w:rPr>
              <w:rFonts w:ascii="Times New Roman" w:hAnsi="Times New Roman" w:eastAsia="宋体" w:cs="Times New Roman"/>
            </w:rPr>
            <w:fldChar w:fldCharType="separate"/>
          </w:r>
          <w:r>
            <w:rPr>
              <w:rFonts w:hint="default" w:ascii="Times New Roman" w:hAnsi="Times New Roman" w:cs="Times New Roman"/>
            </w:rPr>
            <w:t>第1章 环境保护设施设计、施工和验收过程简况</w:t>
          </w:r>
          <w:r>
            <w:tab/>
          </w:r>
          <w:r>
            <w:fldChar w:fldCharType="begin"/>
          </w:r>
          <w:r>
            <w:instrText xml:space="preserve"> PAGEREF _Toc6236 \h </w:instrText>
          </w:r>
          <w:r>
            <w:fldChar w:fldCharType="separate"/>
          </w:r>
          <w:r>
            <w:t>31</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_Toc3258 </w:instrText>
          </w:r>
          <w:r>
            <w:rPr>
              <w:rFonts w:ascii="Times New Roman" w:hAnsi="Times New Roman" w:eastAsia="宋体" w:cs="Times New Roman"/>
            </w:rPr>
            <w:fldChar w:fldCharType="separate"/>
          </w:r>
          <w:r>
            <w:rPr>
              <w:rFonts w:hint="default" w:ascii="Times New Roman" w:hAnsi="Times New Roman" w:cs="Times New Roman"/>
              <w:szCs w:val="30"/>
            </w:rPr>
            <w:t>1.1设计简况</w:t>
          </w:r>
          <w:r>
            <w:tab/>
          </w:r>
          <w:r>
            <w:fldChar w:fldCharType="begin"/>
          </w:r>
          <w:r>
            <w:instrText xml:space="preserve"> PAGEREF _Toc3258 \h </w:instrText>
          </w:r>
          <w:r>
            <w:fldChar w:fldCharType="separate"/>
          </w:r>
          <w:r>
            <w:t>31</w:t>
          </w:r>
          <w:r>
            <w:fldChar w:fldCharType="end"/>
          </w:r>
          <w:r>
            <w:rPr>
              <w:rFonts w:ascii="Times New Roman" w:hAnsi="Times New Roman" w:eastAsia="宋体" w:cs="Times New Roman"/>
            </w:rPr>
            <w:fldChar w:fldCharType="end"/>
          </w:r>
        </w:p>
        <w:p>
          <w:pPr>
            <w:pStyle w:val="29"/>
            <w:tabs>
              <w:tab w:val="right" w:leader="dot" w:pos="862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_Toc19405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rPr>
            <w:t>1.2施工简况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_Toc19405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_Toc21177 </w:instrText>
          </w:r>
          <w:r>
            <w:rPr>
              <w:rFonts w:ascii="Times New Roman" w:hAnsi="Times New Roman" w:eastAsia="宋体" w:cs="Times New Roman"/>
            </w:rPr>
            <w:fldChar w:fldCharType="separate"/>
          </w:r>
          <w:r>
            <w:rPr>
              <w:rFonts w:hint="default" w:ascii="Times New Roman" w:hAnsi="Times New Roman" w:eastAsia="宋体" w:cs="Times New Roman"/>
              <w:szCs w:val="28"/>
            </w:rPr>
            <w:t>1.3验收过程简况</w:t>
          </w:r>
          <w:r>
            <w:tab/>
          </w:r>
          <w:r>
            <w:fldChar w:fldCharType="begin"/>
          </w:r>
          <w:r>
            <w:instrText xml:space="preserve"> PAGEREF _Toc21177 \h </w:instrText>
          </w:r>
          <w:r>
            <w:fldChar w:fldCharType="separate"/>
          </w:r>
          <w:r>
            <w:t>31</w:t>
          </w:r>
          <w:r>
            <w:fldChar w:fldCharType="end"/>
          </w:r>
          <w:r>
            <w:rPr>
              <w:rFonts w:ascii="Times New Roman" w:hAnsi="Times New Roman" w:eastAsia="宋体" w:cs="Times New Roman"/>
            </w:rPr>
            <w:fldChar w:fldCharType="end"/>
          </w:r>
        </w:p>
        <w:p>
          <w:pPr>
            <w:pStyle w:val="29"/>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_Toc26487 </w:instrText>
          </w:r>
          <w:r>
            <w:rPr>
              <w:rFonts w:ascii="Times New Roman" w:hAnsi="Times New Roman" w:eastAsia="宋体" w:cs="Times New Roman"/>
            </w:rPr>
            <w:fldChar w:fldCharType="separate"/>
          </w:r>
          <w:r>
            <w:rPr>
              <w:rFonts w:hint="default" w:ascii="Times New Roman" w:hAnsi="Times New Roman" w:eastAsia="宋体" w:cs="Times New Roman"/>
              <w:szCs w:val="28"/>
            </w:rPr>
            <w:t>1.4公众反馈意见及处理情况</w:t>
          </w:r>
          <w:r>
            <w:tab/>
          </w:r>
          <w:r>
            <w:fldChar w:fldCharType="begin"/>
          </w:r>
          <w:r>
            <w:instrText xml:space="preserve"> PAGEREF _Toc26487 \h </w:instrText>
          </w:r>
          <w:r>
            <w:fldChar w:fldCharType="separate"/>
          </w:r>
          <w:r>
            <w:t>31</w:t>
          </w:r>
          <w:r>
            <w:fldChar w:fldCharType="end"/>
          </w:r>
          <w:r>
            <w:rPr>
              <w:rFonts w:ascii="Times New Roman" w:hAnsi="Times New Roman" w:eastAsia="宋体" w:cs="Times New Roman"/>
            </w:rPr>
            <w:fldChar w:fldCharType="end"/>
          </w:r>
        </w:p>
        <w:p>
          <w:pPr>
            <w:pStyle w:val="25"/>
            <w:tabs>
              <w:tab w:val="right" w:leader="dot" w:pos="862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_Toc2792 </w:instrText>
          </w:r>
          <w:r>
            <w:rPr>
              <w:rFonts w:ascii="Times New Roman" w:hAnsi="Times New Roman" w:eastAsia="宋体" w:cs="Times New Roman"/>
            </w:rPr>
            <w:fldChar w:fldCharType="separate"/>
          </w:r>
          <w:r>
            <w:rPr>
              <w:rFonts w:hint="default" w:ascii="Times New Roman" w:hAnsi="Times New Roman" w:eastAsia="宋体" w:cs="Times New Roman"/>
              <w:szCs w:val="28"/>
            </w:rPr>
            <w:t>第2章 其他环境保护措施的落实情况</w:t>
          </w:r>
          <w:r>
            <w:tab/>
          </w:r>
          <w:r>
            <w:fldChar w:fldCharType="begin"/>
          </w:r>
          <w:r>
            <w:instrText xml:space="preserve"> PAGEREF _Toc2792 \h </w:instrText>
          </w:r>
          <w:r>
            <w:fldChar w:fldCharType="separate"/>
          </w:r>
          <w:r>
            <w:t>32</w:t>
          </w:r>
          <w:r>
            <w:fldChar w:fldCharType="end"/>
          </w:r>
          <w:r>
            <w:rPr>
              <w:rFonts w:ascii="Times New Roman" w:hAnsi="Times New Roman" w:eastAsia="宋体" w:cs="Times New Roman"/>
            </w:rPr>
            <w:fldChar w:fldCharType="end"/>
          </w:r>
        </w:p>
        <w:p>
          <w:pPr>
            <w:pStyle w:val="29"/>
            <w:tabs>
              <w:tab w:val="right" w:leader="dot" w:pos="8620"/>
            </w:tabs>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_Toc8453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2.1制度措施落实情况</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_Toc8453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32</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pPr>
            <w:pStyle w:val="29"/>
            <w:tabs>
              <w:tab w:val="right" w:leader="dot" w:pos="8620"/>
            </w:tabs>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_Toc11534 </w:instrText>
          </w:r>
          <w:r>
            <w:rPr>
              <w:rFonts w:hint="default" w:ascii="Times New Roman" w:hAnsi="Times New Roman" w:eastAsia="宋体" w:cs="Times New Roman"/>
              <w:szCs w:val="28"/>
            </w:rPr>
            <w:fldChar w:fldCharType="separate"/>
          </w:r>
          <w:r>
            <w:rPr>
              <w:rFonts w:hint="eastAsia" w:ascii="Times New Roman" w:hAnsi="Times New Roman" w:eastAsia="宋体" w:cs="Times New Roman"/>
              <w:szCs w:val="28"/>
            </w:rPr>
            <w:t>2.2</w:t>
          </w:r>
          <w:r>
            <w:rPr>
              <w:rFonts w:hint="eastAsia" w:ascii="Times New Roman" w:hAnsi="Times New Roman" w:eastAsia="宋体" w:cs="Times New Roman"/>
              <w:szCs w:val="28"/>
              <w:lang w:val="en-US" w:eastAsia="zh-CN"/>
            </w:rPr>
            <w:t>居民搬迁情况</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_Toc11534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33</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pPr>
            <w:pStyle w:val="29"/>
            <w:tabs>
              <w:tab w:val="right" w:leader="dot" w:pos="8620"/>
            </w:tabs>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_Toc28356 </w:instrText>
          </w:r>
          <w:r>
            <w:rPr>
              <w:rFonts w:hint="default" w:ascii="Times New Roman" w:hAnsi="Times New Roman" w:eastAsia="宋体" w:cs="Times New Roman"/>
              <w:szCs w:val="28"/>
            </w:rPr>
            <w:fldChar w:fldCharType="separate"/>
          </w:r>
          <w:r>
            <w:rPr>
              <w:rFonts w:hint="eastAsia" w:ascii="Times New Roman" w:hAnsi="Times New Roman" w:eastAsia="宋体" w:cs="Times New Roman"/>
              <w:szCs w:val="28"/>
            </w:rPr>
            <w:t>2.3其他措施落实情况</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_Toc28356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33</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pPr>
            <w:pStyle w:val="29"/>
            <w:tabs>
              <w:tab w:val="right" w:leader="dot" w:pos="8620"/>
            </w:tabs>
            <w:ind w:left="0" w:leftChars="0" w:firstLine="0" w:firstLineChars="0"/>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_Toc17758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建设项目竣工环境保护 “ 三同时 ”验收登记表</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_Toc17758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34</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pPr>
            <w:pStyle w:val="29"/>
            <w:tabs>
              <w:tab w:val="right" w:leader="dot" w:pos="8620"/>
            </w:tabs>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_Toc18125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附件1：</w:t>
          </w:r>
          <w:r>
            <w:rPr>
              <w:rFonts w:hint="default" w:ascii="Times New Roman" w:hAnsi="Times New Roman" w:eastAsia="宋体" w:cs="Times New Roman"/>
              <w:szCs w:val="28"/>
              <w:lang w:val="en-US" w:eastAsia="zh-CN"/>
            </w:rPr>
            <w:t>营业执照</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_Toc18125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35</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pPr>
            <w:pStyle w:val="29"/>
            <w:tabs>
              <w:tab w:val="right" w:leader="dot" w:pos="8620"/>
            </w:tabs>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_Toc27000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附件2：环评批复</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_Toc27000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36</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pPr>
            <w:pStyle w:val="29"/>
            <w:tabs>
              <w:tab w:val="right" w:leader="dot" w:pos="8620"/>
            </w:tabs>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_Toc10372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附件</w:t>
          </w:r>
          <w:r>
            <w:rPr>
              <w:rFonts w:hint="default" w:ascii="Times New Roman" w:hAnsi="Times New Roman" w:eastAsia="宋体" w:cs="Times New Roman"/>
              <w:szCs w:val="28"/>
              <w:lang w:val="en-US" w:eastAsia="zh-CN"/>
            </w:rPr>
            <w:t>3</w:t>
          </w:r>
          <w:r>
            <w:rPr>
              <w:rFonts w:hint="default" w:ascii="Times New Roman" w:hAnsi="Times New Roman" w:eastAsia="宋体" w:cs="Times New Roman"/>
              <w:szCs w:val="28"/>
            </w:rPr>
            <w:t>：</w:t>
          </w:r>
          <w:r>
            <w:rPr>
              <w:rFonts w:hint="default" w:ascii="Times New Roman" w:hAnsi="Times New Roman" w:eastAsia="宋体" w:cs="Times New Roman"/>
              <w:szCs w:val="28"/>
              <w:lang w:val="en-US" w:eastAsia="zh-CN"/>
            </w:rPr>
            <w:t>备案证明</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_Toc10372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38</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pPr>
            <w:pStyle w:val="29"/>
            <w:tabs>
              <w:tab w:val="right" w:leader="dot" w:pos="8620"/>
            </w:tabs>
            <w:rPr>
              <w:rFonts w:hint="default" w:ascii="Times New Roman" w:hAnsi="Times New Roman" w:eastAsia="宋体" w:cs="Times New Roman"/>
              <w:szCs w:val="28"/>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_Toc25191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lang w:val="en-US" w:eastAsia="zh-CN"/>
            </w:rPr>
            <w:t>附件4排污许可证</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_Toc25191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38</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pPr>
            <w:pStyle w:val="29"/>
            <w:tabs>
              <w:tab w:val="right" w:leader="dot" w:pos="8620"/>
            </w:tabs>
            <w:rPr>
              <w:rFonts w:hint="default" w:ascii="Times New Roman" w:hAnsi="Times New Roman" w:eastAsia="宋体" w:cs="Times New Roman"/>
              <w:szCs w:val="28"/>
              <w:lang w:val="en-US" w:eastAsia="zh-CN"/>
            </w:rPr>
          </w:pPr>
          <w:r>
            <w:rPr>
              <w:rFonts w:hint="eastAsia" w:ascii="Times New Roman" w:hAnsi="Times New Roman" w:eastAsia="宋体" w:cs="Times New Roman"/>
              <w:szCs w:val="28"/>
              <w:lang w:val="en-US" w:eastAsia="zh-CN"/>
            </w:rPr>
            <w:t>附件5危废协议............................................................................................................................41</w:t>
          </w:r>
        </w:p>
        <w:p>
          <w:pPr>
            <w:pStyle w:val="29"/>
            <w:tabs>
              <w:tab w:val="right" w:leader="dot" w:pos="8620"/>
            </w:tabs>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HYPERLINK \l _Toc7873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lang w:val="en-US" w:eastAsia="zh-CN"/>
            </w:rPr>
            <w:t>附件</w:t>
          </w:r>
          <w:r>
            <w:rPr>
              <w:rFonts w:hint="eastAsia" w:ascii="Times New Roman" w:hAnsi="Times New Roman" w:eastAsia="宋体" w:cs="Times New Roman"/>
              <w:szCs w:val="28"/>
              <w:lang w:val="en-US" w:eastAsia="zh-CN"/>
            </w:rPr>
            <w:t>6</w:t>
          </w:r>
          <w:r>
            <w:rPr>
              <w:rFonts w:hint="default" w:ascii="Times New Roman" w:hAnsi="Times New Roman" w:eastAsia="宋体" w:cs="Times New Roman"/>
              <w:szCs w:val="28"/>
              <w:lang w:val="en-US" w:eastAsia="zh-CN"/>
            </w:rPr>
            <w:t>：监测报告</w:t>
          </w:r>
          <w:r>
            <w:rPr>
              <w:rFonts w:hint="default" w:ascii="Times New Roman" w:hAnsi="Times New Roman" w:eastAsia="宋体" w:cs="Times New Roman"/>
              <w:szCs w:val="28"/>
            </w:rPr>
            <w:tab/>
          </w: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PAGEREF _Toc7873 \h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28"/>
            </w:rPr>
            <w:t>42</w:t>
          </w:r>
          <w:r>
            <w:rPr>
              <w:rFonts w:hint="default" w:ascii="Times New Roman" w:hAnsi="Times New Roman" w:eastAsia="宋体" w:cs="Times New Roman"/>
              <w:szCs w:val="28"/>
            </w:rPr>
            <w:fldChar w:fldCharType="end"/>
          </w:r>
          <w:r>
            <w:rPr>
              <w:rFonts w:hint="default" w:ascii="Times New Roman" w:hAnsi="Times New Roman" w:eastAsia="宋体" w:cs="Times New Roman"/>
              <w:szCs w:val="28"/>
            </w:rPr>
            <w:fldChar w:fldCharType="end"/>
          </w:r>
        </w:p>
        <w:p>
          <w:pPr>
            <w:pStyle w:val="29"/>
            <w:tabs>
              <w:tab w:val="right" w:leader="dot" w:pos="8610"/>
            </w:tabs>
            <w:snapToGrid w:val="0"/>
            <w:spacing w:line="360" w:lineRule="auto"/>
            <w:rPr>
              <w:rFonts w:ascii="Times New Roman" w:hAnsi="Times New Roman" w:eastAsia="宋体" w:cs="Times New Roman"/>
            </w:rPr>
          </w:pPr>
          <w:r>
            <w:rPr>
              <w:rFonts w:ascii="Times New Roman" w:hAnsi="Times New Roman" w:eastAsia="宋体" w:cs="Times New Roman"/>
            </w:rPr>
            <w:fldChar w:fldCharType="end"/>
          </w:r>
        </w:p>
      </w:sdtContent>
    </w:sdt>
    <w:p>
      <w:pPr>
        <w:spacing w:line="360" w:lineRule="auto"/>
        <w:rPr>
          <w:rFonts w:ascii="Times New Roman" w:hAnsi="Times New Roman" w:eastAsia="宋体" w:cs="Times New Roman"/>
          <w:sz w:val="28"/>
          <w:szCs w:val="28"/>
        </w:rPr>
        <w:sectPr>
          <w:pgSz w:w="11906" w:h="16838"/>
          <w:pgMar w:top="1440" w:right="1489"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bookmarkStart w:id="0" w:name="_Toc10125"/>
      <w:r>
        <w:rPr>
          <w:rFonts w:ascii="Times New Roman" w:hAnsi="Times New Roman" w:eastAsia="宋体" w:cs="Times New Roman"/>
          <w:b/>
          <w:sz w:val="32"/>
          <w:szCs w:val="32"/>
        </w:rPr>
        <w:t>1、验收项目概况</w:t>
      </w:r>
      <w:bookmarkEnd w:id="0"/>
    </w:p>
    <w:p>
      <w:pPr>
        <w:pStyle w:val="52"/>
        <w:spacing w:line="360" w:lineRule="auto"/>
        <w:ind w:firstLine="0" w:firstLineChars="0"/>
        <w:jc w:val="left"/>
        <w:outlineLvl w:val="1"/>
        <w:rPr>
          <w:rFonts w:ascii="Times New Roman" w:hAnsi="Times New Roman" w:eastAsia="宋体" w:cs="Times New Roman"/>
          <w:b/>
          <w:sz w:val="28"/>
          <w:szCs w:val="32"/>
        </w:rPr>
      </w:pPr>
      <w:bookmarkStart w:id="1" w:name="_Toc17640"/>
      <w:r>
        <w:rPr>
          <w:rFonts w:ascii="Times New Roman" w:hAnsi="Times New Roman" w:eastAsia="宋体" w:cs="Times New Roman"/>
          <w:b/>
          <w:sz w:val="28"/>
          <w:szCs w:val="32"/>
        </w:rPr>
        <w:t>1.1验收项目基本情况</w:t>
      </w:r>
      <w:bookmarkEnd w:id="1"/>
    </w:p>
    <w:p>
      <w:pPr>
        <w:spacing w:line="360" w:lineRule="auto"/>
        <w:ind w:firstLine="480" w:firstLineChars="200"/>
        <w:rPr>
          <w:rFonts w:hint="eastAsia" w:ascii="Times New Roman" w:hAnsi="Times New Roman" w:eastAsia="宋体" w:cs="Times New Roman"/>
          <w:color w:val="000000"/>
          <w:sz w:val="24"/>
          <w:szCs w:val="28"/>
          <w:lang w:eastAsia="zh-CN"/>
        </w:rPr>
      </w:pPr>
      <w:r>
        <w:rPr>
          <w:rFonts w:ascii="Times New Roman" w:hAnsi="Times New Roman" w:eastAsia="宋体" w:cs="Times New Roman"/>
          <w:color w:val="000000"/>
          <w:sz w:val="24"/>
          <w:szCs w:val="28"/>
        </w:rPr>
        <w:t>项目名称：</w:t>
      </w:r>
      <w:r>
        <w:rPr>
          <w:rFonts w:hint="eastAsia" w:ascii="Times New Roman" w:hAnsi="Times New Roman" w:eastAsia="宋体" w:cs="Times New Roman"/>
          <w:color w:val="000000"/>
          <w:sz w:val="24"/>
          <w:szCs w:val="28"/>
          <w:lang w:val="en-US" w:eastAsia="zh-CN"/>
        </w:rPr>
        <w:t>纸制品自动化建设项目（部分）</w:t>
      </w:r>
    </w:p>
    <w:p>
      <w:pPr>
        <w:spacing w:line="360" w:lineRule="auto"/>
        <w:ind w:firstLine="480" w:firstLineChars="200"/>
        <w:rPr>
          <w:rFonts w:hint="eastAsia" w:ascii="Times New Roman" w:hAnsi="Times New Roman" w:eastAsia="宋体" w:cs="Times New Roman"/>
          <w:color w:val="000000"/>
          <w:sz w:val="24"/>
          <w:szCs w:val="28"/>
          <w:lang w:eastAsia="zh-CN"/>
        </w:rPr>
      </w:pPr>
      <w:r>
        <w:rPr>
          <w:rFonts w:ascii="Times New Roman" w:hAnsi="Times New Roman" w:eastAsia="宋体" w:cs="Times New Roman"/>
          <w:color w:val="000000"/>
          <w:sz w:val="24"/>
          <w:szCs w:val="28"/>
        </w:rPr>
        <w:t>建设单位：</w:t>
      </w:r>
      <w:r>
        <w:rPr>
          <w:rFonts w:hint="eastAsia" w:ascii="Times New Roman" w:hAnsi="Times New Roman" w:eastAsia="宋体" w:cs="Times New Roman"/>
          <w:color w:val="000000"/>
          <w:sz w:val="24"/>
          <w:szCs w:val="28"/>
          <w:lang w:eastAsia="zh-CN"/>
        </w:rPr>
        <w:t>山东沃达纸制品科技有限公司</w:t>
      </w:r>
    </w:p>
    <w:p>
      <w:pPr>
        <w:spacing w:line="360" w:lineRule="auto"/>
        <w:ind w:firstLine="480" w:firstLineChars="200"/>
        <w:rPr>
          <w:rFonts w:hint="eastAsia"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建设地点：</w:t>
      </w:r>
      <w:r>
        <w:rPr>
          <w:rFonts w:hint="eastAsia" w:eastAsia="宋体"/>
          <w:sz w:val="24"/>
          <w:lang w:eastAsia="zh-CN"/>
        </w:rPr>
        <w:t>菏泽市定陶区滨河街道办事处新工业园区吴河村北</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建设性质：</w:t>
      </w:r>
      <w:r>
        <w:rPr>
          <w:rFonts w:hint="eastAsia" w:eastAsia="宋体"/>
          <w:sz w:val="24"/>
          <w:lang w:val="en-US" w:eastAsia="zh-CN"/>
        </w:rPr>
        <w:t>扩建</w:t>
      </w:r>
    </w:p>
    <w:p>
      <w:pPr>
        <w:spacing w:line="360" w:lineRule="auto"/>
        <w:ind w:firstLine="480" w:firstLineChars="200"/>
        <w:rPr>
          <w:rFonts w:hint="default" w:eastAsia="宋体"/>
          <w:sz w:val="24"/>
          <w:lang w:val="en-US" w:eastAsia="zh-CN"/>
        </w:rPr>
      </w:pPr>
      <w:r>
        <w:rPr>
          <w:rFonts w:ascii="Times New Roman" w:hAnsi="Times New Roman" w:eastAsia="宋体" w:cs="Times New Roman"/>
          <w:color w:val="000000"/>
          <w:sz w:val="24"/>
          <w:szCs w:val="28"/>
        </w:rPr>
        <w:t>建设内容：</w:t>
      </w:r>
      <w:r>
        <w:rPr>
          <w:rFonts w:hint="default" w:ascii="Times New Roman" w:hAnsi="Times New Roman" w:eastAsia="宋体" w:cs="Times New Roman"/>
          <w:sz w:val="24"/>
          <w:lang w:eastAsia="zh-CN"/>
        </w:rPr>
        <w:t>新建一座生产车间</w:t>
      </w:r>
      <w:r>
        <w:rPr>
          <w:rFonts w:hint="eastAsia" w:ascii="Times New Roman" w:hAnsi="Times New Roman" w:eastAsia="宋体" w:cs="Times New Roman"/>
          <w:color w:val="000000"/>
          <w:sz w:val="24"/>
          <w:szCs w:val="28"/>
          <w:lang w:eastAsia="zh-CN"/>
        </w:rPr>
        <w:t>（</w:t>
      </w:r>
      <w:r>
        <w:rPr>
          <w:rFonts w:hint="eastAsia" w:ascii="Times New Roman" w:hAnsi="Times New Roman" w:eastAsia="宋体" w:cs="Times New Roman"/>
          <w:color w:val="000000"/>
          <w:sz w:val="24"/>
          <w:szCs w:val="28"/>
          <w:lang w:val="en-US" w:eastAsia="zh-CN"/>
        </w:rPr>
        <w:t>包括成型机、破边机、智能机械手、碎浆机、切边机、配浆池、包装机等</w:t>
      </w:r>
      <w:r>
        <w:rPr>
          <w:rFonts w:hint="eastAsia" w:ascii="Times New Roman" w:hAnsi="Times New Roman" w:eastAsia="宋体" w:cs="Times New Roman"/>
          <w:color w:val="000000"/>
          <w:sz w:val="24"/>
          <w:szCs w:val="28"/>
          <w:lang w:eastAsia="zh-CN"/>
        </w:rPr>
        <w:t>）、</w:t>
      </w:r>
      <w:r>
        <w:rPr>
          <w:rFonts w:hint="eastAsia" w:ascii="Times New Roman" w:hAnsi="Times New Roman" w:eastAsia="宋体" w:cs="Times New Roman"/>
          <w:color w:val="000000"/>
          <w:sz w:val="24"/>
          <w:szCs w:val="28"/>
          <w:lang w:val="en-US" w:eastAsia="zh-CN"/>
        </w:rPr>
        <w:t>一台240万大卡</w:t>
      </w:r>
      <w:r>
        <w:rPr>
          <w:rFonts w:hint="eastAsia" w:ascii="Times New Roman" w:hAnsi="Times New Roman" w:eastAsia="宋体" w:cs="Times New Roman"/>
          <w:color w:val="000000"/>
          <w:sz w:val="24"/>
          <w:szCs w:val="28"/>
          <w:lang w:eastAsia="zh-CN"/>
        </w:rPr>
        <w:t>导热油炉</w:t>
      </w:r>
      <w:r>
        <w:rPr>
          <w:rFonts w:hint="eastAsia" w:ascii="Times New Roman" w:hAnsi="Times New Roman" w:eastAsia="宋体" w:cs="Times New Roman"/>
          <w:color w:val="000000"/>
          <w:sz w:val="24"/>
          <w:szCs w:val="28"/>
          <w:lang w:val="en-US" w:eastAsia="zh-CN"/>
        </w:rPr>
        <w:t>以及配套的环保设施</w:t>
      </w:r>
      <w:r>
        <w:rPr>
          <w:rFonts w:hint="default" w:ascii="Times New Roman" w:hAnsi="Times New Roman" w:eastAsia="宋体" w:cs="Times New Roman"/>
          <w:sz w:val="24"/>
          <w:lang w:val="en-US" w:eastAsia="zh-CN"/>
        </w:rPr>
        <w:t>。</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ascii="Times New Roman" w:hAnsi="Times New Roman" w:eastAsia="宋体" w:cs="Times New Roman"/>
          <w:color w:val="000000"/>
          <w:sz w:val="24"/>
          <w:szCs w:val="28"/>
        </w:rPr>
        <w:t>生产规模：</w:t>
      </w:r>
      <w:r>
        <w:rPr>
          <w:rFonts w:hint="eastAsia" w:ascii="Times New Roman" w:hAnsi="Times New Roman" w:eastAsia="宋体" w:cs="Times New Roman"/>
          <w:color w:val="000000"/>
          <w:sz w:val="24"/>
          <w:szCs w:val="28"/>
          <w:lang w:val="en-US" w:eastAsia="zh-CN"/>
        </w:rPr>
        <w:t>年产5000t/a</w:t>
      </w:r>
      <w:r>
        <w:rPr>
          <w:rFonts w:hint="eastAsia" w:eastAsia="宋体"/>
          <w:sz w:val="24"/>
          <w:lang w:eastAsia="zh-CN"/>
        </w:rPr>
        <w:t>纸质餐具</w:t>
      </w:r>
      <w:r>
        <w:rPr>
          <w:rFonts w:hint="eastAsia" w:ascii="Times New Roman" w:hAnsi="Times New Roman" w:eastAsia="宋体" w:cs="Times New Roman"/>
          <w:color w:val="000000"/>
          <w:sz w:val="24"/>
          <w:szCs w:val="28"/>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项目投资：</w:t>
      </w:r>
      <w:r>
        <w:rPr>
          <w:rFonts w:hint="eastAsia" w:ascii="Times New Roman" w:hAnsi="Times New Roman" w:eastAsia="宋体" w:cs="Times New Roman"/>
          <w:color w:val="000000"/>
          <w:sz w:val="24"/>
          <w:szCs w:val="28"/>
          <w:lang w:val="en-US" w:eastAsia="zh-CN"/>
        </w:rPr>
        <w:t>项目实际总投资6000万元，环保投资200万元</w:t>
      </w:r>
      <w:r>
        <w:rPr>
          <w:rFonts w:ascii="Times New Roman" w:hAnsi="Times New Roman" w:eastAsia="宋体" w:cs="Times New Roman"/>
          <w:color w:val="000000"/>
          <w:sz w:val="24"/>
          <w:szCs w:val="28"/>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竣工投产时间：2023年12月</w:t>
      </w:r>
    </w:p>
    <w:p>
      <w:pPr>
        <w:spacing w:line="360" w:lineRule="auto"/>
        <w:ind w:firstLine="480" w:firstLineChars="200"/>
        <w:jc w:val="left"/>
        <w:rPr>
          <w:rFonts w:hint="eastAsia" w:ascii="Times New Roman" w:hAnsi="Times New Roman" w:eastAsia="宋体" w:cs="Times New Roman"/>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color w:val="000000" w:themeColor="text1"/>
          <w:sz w:val="24"/>
          <w:szCs w:val="28"/>
          <w:lang w:val="en-US" w:eastAsia="zh-CN"/>
          <w14:textFill>
            <w14:solidFill>
              <w14:schemeClr w14:val="tx1"/>
            </w14:solidFill>
          </w14:textFill>
        </w:rPr>
        <w:t>环评情况：</w:t>
      </w:r>
    </w:p>
    <w:p>
      <w:pPr>
        <w:spacing w:line="360" w:lineRule="auto"/>
        <w:ind w:firstLine="480" w:firstLineChars="200"/>
        <w:jc w:val="both"/>
        <w:rPr>
          <w:rFonts w:hint="default"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山东沃达纸制品有限公司现有项目为《山东沃达纸制品有限公司一次性餐具项目》，于2017年7月14日取得菏泽市定陶区环境保护局批复，批复文号为定环审【2017】53号，并于2018年6月进行了自主验收。现有项目已取得排污许可证，编号为91371725MA3CKRCR3W001P，由于市场需求量增大，公司订单量增大，企业决定在厂区内拟投资6000万元进行扩建《纸制品自动化建设项目》，扩建项目不新增用地。2021年11月</w:t>
      </w:r>
      <w:r>
        <w:rPr>
          <w:rFonts w:hint="eastAsia" w:ascii="Times New Roman" w:hAnsi="Times New Roman" w:eastAsia="宋体" w:cs="Times New Roman"/>
          <w:color w:val="000000"/>
          <w:sz w:val="24"/>
          <w:szCs w:val="28"/>
          <w:lang w:eastAsia="zh-CN"/>
        </w:rPr>
        <w:t>山东沃达纸制品科技有限公司</w:t>
      </w:r>
      <w:r>
        <w:rPr>
          <w:rFonts w:hint="eastAsia" w:ascii="Times New Roman" w:hAnsi="Times New Roman" w:eastAsia="宋体" w:cs="Times New Roman"/>
          <w:color w:val="000000"/>
          <w:sz w:val="24"/>
          <w:szCs w:val="28"/>
          <w:lang w:val="en-US" w:eastAsia="zh-CN"/>
        </w:rPr>
        <w:t>委托山东国润环境科技有限公司编制纸制品自动化建设项目环境影响报告表，2022年3月取得菏泽市生态环境局定陶区分局关于《山东沃达纸制品有限公司纸制品自动化建设项目环境影响报告表的批复》定环审【2022】9号。</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受</w:t>
      </w:r>
      <w:r>
        <w:rPr>
          <w:rFonts w:hint="eastAsia" w:ascii="Times New Roman" w:hAnsi="Times New Roman" w:eastAsia="宋体" w:cs="Times New Roman"/>
          <w:color w:val="000000"/>
          <w:sz w:val="24"/>
          <w:szCs w:val="28"/>
          <w:lang w:eastAsia="zh-CN"/>
        </w:rPr>
        <w:t>山东沃达纸制品科技有限公司</w:t>
      </w:r>
      <w:r>
        <w:rPr>
          <w:rFonts w:ascii="Times New Roman" w:hAnsi="Times New Roman" w:eastAsia="宋体" w:cs="Times New Roman"/>
          <w:color w:val="000000"/>
          <w:sz w:val="24"/>
          <w:szCs w:val="28"/>
        </w:rPr>
        <w:t>的委托</w:t>
      </w:r>
      <w:r>
        <w:rPr>
          <w:rFonts w:hint="eastAsia" w:ascii="Times New Roman" w:hAnsi="Times New Roman" w:eastAsia="宋体" w:cs="Times New Roman"/>
          <w:color w:val="000000"/>
          <w:sz w:val="24"/>
          <w:szCs w:val="28"/>
          <w:lang w:val="en-US" w:eastAsia="zh-CN"/>
        </w:rPr>
        <w:t>山东汇成检测科技有限公司</w:t>
      </w:r>
      <w:r>
        <w:rPr>
          <w:rFonts w:hint="eastAsia" w:ascii="Times New Roman" w:hAnsi="Times New Roman" w:eastAsia="宋体" w:cs="Times New Roman"/>
          <w:color w:val="000000"/>
          <w:sz w:val="24"/>
          <w:szCs w:val="28"/>
          <w:lang w:eastAsia="zh-CN"/>
        </w:rPr>
        <w:t>承担该</w:t>
      </w:r>
      <w:r>
        <w:rPr>
          <w:rFonts w:ascii="Times New Roman" w:hAnsi="Times New Roman" w:eastAsia="宋体" w:cs="Times New Roman"/>
          <w:color w:val="000000"/>
          <w:sz w:val="24"/>
          <w:szCs w:val="28"/>
        </w:rPr>
        <w:t>项目的竣工环保验收</w:t>
      </w:r>
      <w:r>
        <w:rPr>
          <w:rFonts w:hint="eastAsia" w:ascii="Times New Roman" w:hAnsi="Times New Roman" w:eastAsia="宋体" w:cs="Times New Roman"/>
          <w:color w:val="000000"/>
          <w:sz w:val="24"/>
          <w:szCs w:val="28"/>
          <w:lang w:val="en-US" w:eastAsia="zh-CN"/>
        </w:rPr>
        <w:t>监测</w:t>
      </w:r>
      <w:r>
        <w:rPr>
          <w:rFonts w:ascii="Times New Roman" w:hAnsi="Times New Roman" w:eastAsia="宋体" w:cs="Times New Roman"/>
          <w:color w:val="000000"/>
          <w:sz w:val="24"/>
          <w:szCs w:val="28"/>
        </w:rPr>
        <w:t>工作。根据国家有关法律法规的要求，20</w:t>
      </w:r>
      <w:r>
        <w:rPr>
          <w:rFonts w:hint="eastAsia" w:ascii="Times New Roman" w:hAnsi="Times New Roman" w:eastAsia="宋体" w:cs="Times New Roman"/>
          <w:color w:val="000000"/>
          <w:sz w:val="24"/>
          <w:szCs w:val="28"/>
          <w:lang w:val="en-US" w:eastAsia="zh-CN"/>
        </w:rPr>
        <w:t>23</w:t>
      </w:r>
      <w:r>
        <w:rPr>
          <w:rFonts w:ascii="Times New Roman" w:hAnsi="Times New Roman" w:eastAsia="宋体" w:cs="Times New Roman"/>
          <w:color w:val="000000"/>
          <w:sz w:val="24"/>
          <w:szCs w:val="28"/>
        </w:rPr>
        <w:t>年</w:t>
      </w:r>
      <w:r>
        <w:rPr>
          <w:rFonts w:hint="eastAsia" w:ascii="Times New Roman" w:hAnsi="Times New Roman" w:eastAsia="宋体" w:cs="Times New Roman"/>
          <w:color w:val="000000"/>
          <w:sz w:val="24"/>
          <w:szCs w:val="28"/>
          <w:lang w:val="en-US" w:eastAsia="zh-CN"/>
        </w:rPr>
        <w:t>11</w:t>
      </w:r>
      <w:r>
        <w:rPr>
          <w:rFonts w:ascii="Times New Roman" w:hAnsi="Times New Roman" w:eastAsia="宋体" w:cs="Times New Roman"/>
          <w:color w:val="000000"/>
          <w:sz w:val="24"/>
          <w:szCs w:val="28"/>
        </w:rPr>
        <w:t>月</w:t>
      </w:r>
      <w:r>
        <w:rPr>
          <w:rFonts w:hint="eastAsia" w:ascii="Times New Roman" w:hAnsi="Times New Roman" w:eastAsia="宋体" w:cs="Times New Roman"/>
          <w:color w:val="000000"/>
          <w:sz w:val="24"/>
          <w:szCs w:val="28"/>
          <w:lang w:val="en-US" w:eastAsia="zh-CN"/>
        </w:rPr>
        <w:t>15</w:t>
      </w:r>
      <w:r>
        <w:rPr>
          <w:rFonts w:ascii="Times New Roman" w:hAnsi="Times New Roman" w:eastAsia="宋体" w:cs="Times New Roman"/>
          <w:color w:val="000000"/>
          <w:sz w:val="24"/>
          <w:szCs w:val="28"/>
        </w:rPr>
        <w:t>日，</w:t>
      </w:r>
      <w:r>
        <w:rPr>
          <w:rFonts w:hint="eastAsia" w:ascii="Times New Roman" w:hAnsi="Times New Roman" w:eastAsia="宋体" w:cs="Times New Roman"/>
          <w:color w:val="000000"/>
          <w:sz w:val="24"/>
          <w:szCs w:val="28"/>
          <w:lang w:eastAsia="zh-CN"/>
        </w:rPr>
        <w:t>山东</w:t>
      </w:r>
      <w:r>
        <w:rPr>
          <w:rFonts w:hint="eastAsia" w:ascii="Times New Roman" w:hAnsi="Times New Roman" w:eastAsia="宋体" w:cs="Times New Roman"/>
          <w:color w:val="000000"/>
          <w:sz w:val="24"/>
          <w:szCs w:val="28"/>
          <w:lang w:val="en-US" w:eastAsia="zh-CN"/>
        </w:rPr>
        <w:t>汇成</w:t>
      </w:r>
      <w:r>
        <w:rPr>
          <w:rFonts w:hint="eastAsia" w:ascii="Times New Roman" w:hAnsi="Times New Roman" w:eastAsia="宋体" w:cs="Times New Roman"/>
          <w:color w:val="000000"/>
          <w:sz w:val="24"/>
          <w:szCs w:val="28"/>
          <w:lang w:eastAsia="zh-CN"/>
        </w:rPr>
        <w:t>检测</w:t>
      </w:r>
      <w:r>
        <w:rPr>
          <w:rFonts w:hint="eastAsia" w:ascii="Times New Roman" w:hAnsi="Times New Roman" w:eastAsia="宋体" w:cs="Times New Roman"/>
          <w:color w:val="000000"/>
          <w:sz w:val="24"/>
          <w:szCs w:val="28"/>
          <w:lang w:val="en-US" w:eastAsia="zh-CN"/>
        </w:rPr>
        <w:t>科技</w:t>
      </w:r>
      <w:r>
        <w:rPr>
          <w:rFonts w:hint="eastAsia" w:ascii="Times New Roman" w:hAnsi="Times New Roman" w:eastAsia="宋体" w:cs="Times New Roman"/>
          <w:color w:val="000000"/>
          <w:sz w:val="24"/>
          <w:szCs w:val="28"/>
          <w:lang w:eastAsia="zh-CN"/>
        </w:rPr>
        <w:t>有限公司</w:t>
      </w:r>
      <w:r>
        <w:rPr>
          <w:rFonts w:ascii="Times New Roman" w:hAnsi="Times New Roman" w:eastAsia="宋体" w:cs="Times New Roman"/>
          <w:color w:val="000000"/>
          <w:sz w:val="24"/>
          <w:szCs w:val="28"/>
        </w:rPr>
        <w:t>安排专业技术人员对项目区域进行了现场勘察和资料收集，查阅有关文件和技术资料，查看污染物治理及排放、环保措施的落实情况，在此基础上编制</w:t>
      </w:r>
      <w:r>
        <w:rPr>
          <w:rFonts w:hint="eastAsia" w:ascii="Times New Roman" w:hAnsi="Times New Roman" w:eastAsia="宋体" w:cs="Times New Roman"/>
          <w:color w:val="000000"/>
          <w:sz w:val="24"/>
          <w:szCs w:val="28"/>
          <w:lang w:eastAsia="zh-CN"/>
        </w:rPr>
        <w:t>《</w:t>
      </w:r>
      <w:r>
        <w:rPr>
          <w:rFonts w:hint="eastAsia" w:ascii="Times New Roman" w:hAnsi="Times New Roman" w:eastAsia="宋体" w:cs="Times New Roman"/>
          <w:color w:val="000000"/>
          <w:sz w:val="24"/>
          <w:szCs w:val="28"/>
          <w:lang w:val="en-US" w:eastAsia="zh-CN"/>
        </w:rPr>
        <w:t>山东沃达纸制品科技有限公司纸制品自动化建设项目（部分）</w:t>
      </w:r>
      <w:r>
        <w:rPr>
          <w:rFonts w:hint="eastAsia" w:ascii="Times New Roman" w:hAnsi="Times New Roman" w:eastAsia="宋体" w:cs="Times New Roman"/>
          <w:color w:val="000000"/>
          <w:sz w:val="24"/>
          <w:szCs w:val="28"/>
          <w:lang w:eastAsia="zh-CN"/>
        </w:rPr>
        <w:t>验收监测方案》，确定竣工验收监测内</w:t>
      </w:r>
      <w:r>
        <w:rPr>
          <w:rFonts w:hint="eastAsia" w:ascii="Times New Roman" w:hAnsi="Times New Roman" w:eastAsia="宋体" w:cs="Times New Roman"/>
          <w:color w:val="000000"/>
          <w:sz w:val="24"/>
          <w:szCs w:val="28"/>
          <w:lang w:val="en-US" w:eastAsia="zh-CN"/>
        </w:rPr>
        <w:t>容。并于2023年11月28日、2023年11月29日、2023年12月12日、2023年12月13日依据验收监测方案确定的内容进行现场监测且对照该项目的环境影响报告表和环评批复进行了环境管理检查，山东沃达纸制品科技有限公司</w:t>
      </w:r>
      <w:r>
        <w:rPr>
          <w:rFonts w:ascii="Times New Roman" w:hAnsi="Times New Roman" w:eastAsia="宋体" w:cs="Times New Roman"/>
          <w:color w:val="000000"/>
          <w:sz w:val="24"/>
          <w:szCs w:val="28"/>
        </w:rPr>
        <w:t>根据验收监测结果和现场检查情况编制了《</w:t>
      </w:r>
      <w:r>
        <w:rPr>
          <w:rFonts w:hint="eastAsia" w:ascii="Times New Roman" w:hAnsi="Times New Roman" w:eastAsia="宋体" w:cs="Times New Roman"/>
          <w:color w:val="000000"/>
          <w:sz w:val="24"/>
          <w:szCs w:val="28"/>
          <w:lang w:eastAsia="zh-CN"/>
        </w:rPr>
        <w:t>山东沃达纸制品科技有限公司纸制品自动化建设项目（部分）竣工环境保护验收影响评价报告</w:t>
      </w:r>
      <w:r>
        <w:rPr>
          <w:rFonts w:ascii="Times New Roman" w:hAnsi="Times New Roman" w:eastAsia="宋体" w:cs="Times New Roman"/>
          <w:color w:val="000000"/>
          <w:sz w:val="24"/>
          <w:szCs w:val="28"/>
        </w:rPr>
        <w:t>》。</w:t>
      </w:r>
      <w:r>
        <w:rPr>
          <w:rFonts w:hint="eastAsia" w:ascii="Times New Roman" w:hAnsi="Times New Roman" w:eastAsia="宋体" w:cs="Times New Roman"/>
          <w:color w:val="000000"/>
          <w:sz w:val="24"/>
          <w:szCs w:val="28"/>
          <w:lang w:eastAsia="zh-CN"/>
        </w:rPr>
        <w:t>于2023年</w:t>
      </w:r>
      <w:r>
        <w:rPr>
          <w:rFonts w:hint="eastAsia" w:ascii="Times New Roman" w:hAnsi="Times New Roman" w:eastAsia="宋体" w:cs="Times New Roman"/>
          <w:color w:val="000000"/>
          <w:sz w:val="24"/>
          <w:szCs w:val="28"/>
          <w:lang w:val="en-US" w:eastAsia="zh-CN"/>
        </w:rPr>
        <w:t>12</w:t>
      </w:r>
      <w:r>
        <w:rPr>
          <w:rFonts w:hint="eastAsia" w:ascii="Times New Roman" w:hAnsi="Times New Roman" w:eastAsia="宋体" w:cs="Times New Roman"/>
          <w:color w:val="000000"/>
          <w:sz w:val="24"/>
          <w:szCs w:val="28"/>
          <w:lang w:eastAsia="zh-CN"/>
        </w:rPr>
        <w:t>月</w:t>
      </w:r>
      <w:r>
        <w:rPr>
          <w:rFonts w:hint="eastAsia" w:ascii="Times New Roman" w:hAnsi="Times New Roman" w:eastAsia="宋体" w:cs="Times New Roman"/>
          <w:color w:val="000000"/>
          <w:sz w:val="24"/>
          <w:szCs w:val="28"/>
          <w:lang w:val="en-US" w:eastAsia="zh-CN"/>
        </w:rPr>
        <w:t>31</w:t>
      </w:r>
      <w:r>
        <w:rPr>
          <w:rFonts w:hint="eastAsia" w:ascii="Times New Roman" w:hAnsi="Times New Roman" w:eastAsia="宋体" w:cs="Times New Roman"/>
          <w:color w:val="000000"/>
          <w:sz w:val="24"/>
          <w:szCs w:val="28"/>
          <w:lang w:eastAsia="zh-CN"/>
        </w:rPr>
        <w:t>日</w:t>
      </w:r>
      <w:r>
        <w:rPr>
          <w:rFonts w:hint="eastAsia" w:ascii="Times New Roman" w:hAnsi="Times New Roman" w:eastAsia="宋体" w:cs="Times New Roman"/>
          <w:color w:val="000000"/>
          <w:sz w:val="24"/>
          <w:szCs w:val="28"/>
          <w:lang w:eastAsia="zh-CN"/>
        </w:rPr>
        <w:t>，山</w:t>
      </w:r>
      <w:r>
        <w:rPr>
          <w:rFonts w:hint="eastAsia" w:ascii="Times New Roman" w:hAnsi="Times New Roman" w:eastAsia="宋体" w:cs="Times New Roman"/>
          <w:color w:val="000000" w:themeColor="text1"/>
          <w:sz w:val="24"/>
          <w:szCs w:val="28"/>
          <w:lang w:eastAsia="zh-CN"/>
          <w14:textFill>
            <w14:solidFill>
              <w14:schemeClr w14:val="tx1"/>
            </w14:solidFill>
          </w14:textFill>
        </w:rPr>
        <w:t>东沃达纸制品科技有限公司</w:t>
      </w:r>
      <w:r>
        <w:rPr>
          <w:rFonts w:ascii="Times New Roman" w:hAnsi="Times New Roman" w:eastAsia="宋体" w:cs="Times New Roman"/>
          <w:color w:val="000000"/>
          <w:sz w:val="24"/>
          <w:szCs w:val="28"/>
        </w:rPr>
        <w:t>邀请专家共同组织成立验收工作组，对</w:t>
      </w:r>
      <w:r>
        <w:rPr>
          <w:rFonts w:hint="eastAsia" w:ascii="Times New Roman" w:hAnsi="Times New Roman" w:eastAsia="宋体" w:cs="Times New Roman"/>
          <w:color w:val="000000"/>
          <w:sz w:val="24"/>
          <w:szCs w:val="28"/>
          <w:lang w:eastAsia="zh-CN"/>
        </w:rPr>
        <w:t>“山东沃达纸制品科技有限公司纸制品自动化建设项目（部分）”</w:t>
      </w:r>
      <w:r>
        <w:rPr>
          <w:rFonts w:ascii="Times New Roman" w:hAnsi="Times New Roman" w:eastAsia="宋体" w:cs="Times New Roman"/>
          <w:color w:val="000000"/>
          <w:sz w:val="24"/>
          <w:szCs w:val="28"/>
        </w:rPr>
        <w:t>进行竣工环境保护验收并同意通过。在报告的编制及完善过程中，参阅了大量的相关资料，同时，得到了环保行政主管部门众位领导和专家技术人员的大力支持，在此一并表示衷心的感谢！</w:t>
      </w:r>
    </w:p>
    <w:p>
      <w:pPr>
        <w:pStyle w:val="52"/>
        <w:spacing w:line="360" w:lineRule="auto"/>
        <w:ind w:firstLine="0" w:firstLineChars="0"/>
        <w:jc w:val="left"/>
        <w:outlineLvl w:val="1"/>
        <w:rPr>
          <w:rFonts w:ascii="Times New Roman" w:hAnsi="Times New Roman" w:eastAsia="宋体" w:cs="Times New Roman"/>
          <w:b/>
          <w:sz w:val="28"/>
          <w:szCs w:val="32"/>
        </w:rPr>
      </w:pPr>
      <w:bookmarkStart w:id="2" w:name="_Toc26503"/>
      <w:r>
        <w:rPr>
          <w:rFonts w:ascii="Times New Roman" w:hAnsi="Times New Roman" w:eastAsia="宋体" w:cs="Times New Roman"/>
          <w:b/>
          <w:sz w:val="28"/>
          <w:szCs w:val="32"/>
        </w:rPr>
        <w:t>1.2验收内容及目的</w:t>
      </w:r>
      <w:bookmarkEnd w:id="2"/>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1.2.1验收内容</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核查项目在设计、施工和试运营阶段对设计文件、环评报告、环评批复及环评变更报告中所提出的环保措施的落实情况。</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核查项目实际建设内容、实际生产能力、产品内容及原辅料的使用情况。</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核查项目各类污染物实际产生情况及采取的污染控制措施，分析各项污染控制措施实施的有效性；通过现场检查和实地监测，核查项目污染物达标排放情况及污染物排放总量的落实情况。</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核查项目环境风险防范措施和应急预案的制定和执行情况，核查环保管理制定和实施情况，相应的环保机构、人员和监测设备的配备情况。</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核查项目周边敏感保护目标分布及受影响情况；核查卫生防护距离内是否有新建环境敏感建筑物。</w:t>
      </w: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1.2.2验收范围</w:t>
      </w:r>
    </w:p>
    <w:p>
      <w:pPr>
        <w:spacing w:line="360" w:lineRule="auto"/>
        <w:ind w:firstLine="480" w:firstLineChars="200"/>
        <w:rPr>
          <w:rFonts w:hint="default" w:ascii="Times New Roman" w:hAnsi="Times New Roman" w:eastAsia="宋体" w:cs="Times New Roman"/>
          <w:color w:val="000000"/>
          <w:sz w:val="24"/>
          <w:szCs w:val="28"/>
          <w:lang w:val="en-US"/>
        </w:rPr>
      </w:pPr>
      <w:r>
        <w:rPr>
          <w:rFonts w:ascii="Times New Roman" w:hAnsi="Times New Roman" w:eastAsia="宋体" w:cs="Times New Roman"/>
          <w:color w:val="000000"/>
          <w:sz w:val="24"/>
          <w:szCs w:val="28"/>
        </w:rPr>
        <w:t>本次验收范围为</w:t>
      </w:r>
      <w:r>
        <w:rPr>
          <w:rFonts w:hint="eastAsia" w:ascii="Times New Roman" w:hAnsi="Times New Roman" w:eastAsia="宋体" w:cs="Times New Roman"/>
          <w:color w:val="000000"/>
          <w:sz w:val="24"/>
          <w:szCs w:val="28"/>
          <w:lang w:eastAsia="zh-CN"/>
        </w:rPr>
        <w:t>山东沃达纸制品科技有限公司纸制品自动化建设项目（部分）新建一座生产车间（</w:t>
      </w:r>
      <w:r>
        <w:rPr>
          <w:rFonts w:hint="eastAsia" w:ascii="Times New Roman" w:hAnsi="Times New Roman" w:eastAsia="宋体" w:cs="Times New Roman"/>
          <w:color w:val="000000"/>
          <w:sz w:val="24"/>
          <w:szCs w:val="28"/>
          <w:lang w:val="en-US" w:eastAsia="zh-CN"/>
        </w:rPr>
        <w:t>包括成型机、破边机、智能机械手、碎浆机、切边机、配浆池、包装机等</w:t>
      </w:r>
      <w:r>
        <w:rPr>
          <w:rFonts w:hint="eastAsia" w:ascii="Times New Roman" w:hAnsi="Times New Roman" w:eastAsia="宋体" w:cs="Times New Roman"/>
          <w:color w:val="000000"/>
          <w:sz w:val="24"/>
          <w:szCs w:val="28"/>
          <w:lang w:eastAsia="zh-CN"/>
        </w:rPr>
        <w:t>）、</w:t>
      </w:r>
      <w:r>
        <w:rPr>
          <w:rFonts w:hint="eastAsia" w:ascii="Times New Roman" w:hAnsi="Times New Roman" w:eastAsia="宋体" w:cs="Times New Roman"/>
          <w:color w:val="000000"/>
          <w:sz w:val="24"/>
          <w:szCs w:val="28"/>
          <w:lang w:val="en-US" w:eastAsia="zh-CN"/>
        </w:rPr>
        <w:t>一台240万大卡</w:t>
      </w:r>
      <w:r>
        <w:rPr>
          <w:rFonts w:hint="eastAsia" w:ascii="Times New Roman" w:hAnsi="Times New Roman" w:eastAsia="宋体" w:cs="Times New Roman"/>
          <w:color w:val="000000"/>
          <w:sz w:val="24"/>
          <w:szCs w:val="28"/>
          <w:lang w:eastAsia="zh-CN"/>
        </w:rPr>
        <w:t>导热油炉</w:t>
      </w:r>
      <w:r>
        <w:rPr>
          <w:rFonts w:hint="eastAsia" w:ascii="Times New Roman" w:hAnsi="Times New Roman" w:eastAsia="宋体" w:cs="Times New Roman"/>
          <w:color w:val="000000"/>
          <w:sz w:val="24"/>
          <w:szCs w:val="28"/>
          <w:lang w:val="en-US" w:eastAsia="zh-CN"/>
        </w:rPr>
        <w:t>以及配套的环保设施</w:t>
      </w:r>
      <w:r>
        <w:rPr>
          <w:rFonts w:hint="eastAsia" w:ascii="Times New Roman" w:hAnsi="Times New Roman" w:eastAsia="宋体" w:cs="Times New Roman"/>
          <w:color w:val="000000"/>
          <w:sz w:val="24"/>
          <w:szCs w:val="28"/>
          <w:lang w:eastAsia="zh-CN"/>
        </w:rPr>
        <w:t>。</w:t>
      </w: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1.2.3验收目的</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本次验收的主要目的是通过对项目污染物排放达标情况、环保设施运行情况、污染物治理效果、环境风险及环境管理调查，综合分析、评价得出结论，以验收报告的形式为建设项目竣工环境保护验收及验收后的日常监督管理提供技术依据。</w:t>
      </w:r>
    </w:p>
    <w:p>
      <w:pPr>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br w:type="page"/>
      </w: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bookmarkStart w:id="3" w:name="_Toc21063"/>
      <w:r>
        <w:rPr>
          <w:rFonts w:ascii="Times New Roman" w:hAnsi="Times New Roman" w:eastAsia="宋体" w:cs="Times New Roman"/>
          <w:b/>
          <w:sz w:val="32"/>
          <w:szCs w:val="32"/>
        </w:rPr>
        <w:t>2、验收依据</w:t>
      </w:r>
      <w:bookmarkEnd w:id="3"/>
    </w:p>
    <w:p>
      <w:pPr>
        <w:pStyle w:val="52"/>
        <w:spacing w:line="360" w:lineRule="auto"/>
        <w:ind w:firstLine="0" w:firstLineChars="0"/>
        <w:jc w:val="left"/>
        <w:outlineLvl w:val="1"/>
        <w:rPr>
          <w:rFonts w:ascii="Times New Roman" w:hAnsi="Times New Roman" w:eastAsia="宋体" w:cs="Times New Roman"/>
          <w:b/>
          <w:sz w:val="28"/>
          <w:szCs w:val="32"/>
        </w:rPr>
      </w:pPr>
      <w:bookmarkStart w:id="4" w:name="_Toc29635"/>
      <w:bookmarkStart w:id="5" w:name="_Toc502136283"/>
      <w:bookmarkStart w:id="6" w:name="_Toc4640"/>
      <w:r>
        <w:rPr>
          <w:rFonts w:ascii="Times New Roman" w:hAnsi="Times New Roman" w:eastAsia="宋体" w:cs="Times New Roman"/>
          <w:b/>
          <w:sz w:val="28"/>
          <w:szCs w:val="32"/>
        </w:rPr>
        <w:t>2.1</w:t>
      </w:r>
      <w:bookmarkEnd w:id="4"/>
      <w:bookmarkStart w:id="7" w:name="_Toc502061656"/>
      <w:bookmarkStart w:id="8" w:name="_Toc501815002"/>
      <w:r>
        <w:rPr>
          <w:rFonts w:ascii="Times New Roman" w:hAnsi="Times New Roman" w:eastAsia="宋体" w:cs="Times New Roman"/>
          <w:b/>
          <w:sz w:val="28"/>
          <w:szCs w:val="32"/>
        </w:rPr>
        <w:t>法律</w:t>
      </w:r>
      <w:bookmarkEnd w:id="7"/>
      <w:bookmarkEnd w:id="8"/>
      <w:r>
        <w:rPr>
          <w:rFonts w:ascii="Times New Roman" w:hAnsi="Times New Roman" w:eastAsia="宋体" w:cs="Times New Roman"/>
          <w:b/>
          <w:sz w:val="28"/>
          <w:szCs w:val="32"/>
        </w:rPr>
        <w:t>依据</w:t>
      </w:r>
      <w:bookmarkEnd w:id="5"/>
      <w:bookmarkEnd w:id="6"/>
    </w:p>
    <w:p>
      <w:pPr>
        <w:spacing w:line="360" w:lineRule="auto"/>
        <w:ind w:firstLine="480" w:firstLineChars="200"/>
        <w:rPr>
          <w:rFonts w:ascii="Times New Roman" w:hAnsi="Times New Roman" w:eastAsia="宋体" w:cs="Times New Roman"/>
          <w:color w:val="000000"/>
          <w:sz w:val="24"/>
          <w:szCs w:val="28"/>
        </w:rPr>
      </w:pPr>
      <w:bookmarkStart w:id="9" w:name="_Toc502136284"/>
      <w:r>
        <w:rPr>
          <w:rFonts w:ascii="Times New Roman" w:hAnsi="Times New Roman" w:eastAsia="宋体" w:cs="Times New Roman"/>
          <w:color w:val="000000"/>
          <w:sz w:val="24"/>
          <w:szCs w:val="28"/>
        </w:rPr>
        <w:t>1、《中华人民共和国环境保护法》，（2015年1月1日起施行）；</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2、《中华人民共和国环境影响评价法》，（2018年12月29日，修订）；</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 xml:space="preserve">3、《中华人民共和国水污染防治法》（2018 </w:t>
      </w:r>
      <w:r>
        <w:rPr>
          <w:rFonts w:hint="eastAsia" w:ascii="Times New Roman" w:hAnsi="Times New Roman" w:eastAsia="宋体" w:cs="Times New Roman"/>
          <w:color w:val="000000"/>
          <w:sz w:val="24"/>
          <w:szCs w:val="28"/>
          <w:lang w:val="en-US" w:eastAsia="zh-CN"/>
        </w:rPr>
        <w:t>年</w:t>
      </w:r>
      <w:r>
        <w:rPr>
          <w:rFonts w:ascii="Times New Roman" w:hAnsi="Times New Roman" w:eastAsia="宋体" w:cs="Times New Roman"/>
          <w:color w:val="000000"/>
          <w:sz w:val="24"/>
          <w:szCs w:val="28"/>
        </w:rPr>
        <w:t>1月1日起施行）；</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4、《中华人民共和国大气污染防治法》，（2018年10月26日，修订）；</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5、《中华人民共和国环境噪声污染防治法》，（</w:t>
      </w:r>
      <w:r>
        <w:rPr>
          <w:rFonts w:hint="eastAsia" w:ascii="Times New Roman" w:hAnsi="Times New Roman" w:eastAsia="宋体" w:cs="Times New Roman"/>
          <w:color w:val="000000"/>
          <w:sz w:val="24"/>
          <w:szCs w:val="28"/>
          <w:lang w:val="en-US" w:eastAsia="zh-CN"/>
        </w:rPr>
        <w:t>2022年06月06日，实施</w:t>
      </w:r>
      <w:r>
        <w:rPr>
          <w:rFonts w:ascii="Times New Roman" w:hAnsi="Times New Roman" w:eastAsia="宋体" w:cs="Times New Roman"/>
          <w:color w:val="000000"/>
          <w:sz w:val="24"/>
          <w:szCs w:val="28"/>
        </w:rPr>
        <w:t>）；</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6、《中华人民共和国固体废物污染环境防治法》，（2020年</w:t>
      </w:r>
      <w:r>
        <w:rPr>
          <w:rFonts w:hint="eastAsia" w:ascii="Times New Roman" w:hAnsi="Times New Roman" w:eastAsia="宋体" w:cs="Times New Roman"/>
          <w:color w:val="000000"/>
          <w:sz w:val="24"/>
          <w:szCs w:val="28"/>
          <w:lang w:val="en-US" w:eastAsia="zh-CN"/>
        </w:rPr>
        <w:t>09</w:t>
      </w:r>
      <w:r>
        <w:rPr>
          <w:rFonts w:ascii="Times New Roman" w:hAnsi="Times New Roman" w:eastAsia="宋体" w:cs="Times New Roman"/>
          <w:color w:val="000000"/>
          <w:sz w:val="24"/>
          <w:szCs w:val="28"/>
        </w:rPr>
        <w:t>月</w:t>
      </w:r>
      <w:r>
        <w:rPr>
          <w:rFonts w:hint="eastAsia" w:ascii="Times New Roman" w:hAnsi="Times New Roman" w:eastAsia="宋体" w:cs="Times New Roman"/>
          <w:color w:val="000000"/>
          <w:sz w:val="24"/>
          <w:szCs w:val="28"/>
          <w:lang w:val="en-US" w:eastAsia="zh-CN"/>
        </w:rPr>
        <w:t>01</w:t>
      </w:r>
      <w:r>
        <w:rPr>
          <w:rFonts w:ascii="Times New Roman" w:hAnsi="Times New Roman" w:eastAsia="宋体" w:cs="Times New Roman"/>
          <w:color w:val="000000"/>
          <w:sz w:val="24"/>
          <w:szCs w:val="28"/>
        </w:rPr>
        <w:t>日，</w:t>
      </w:r>
      <w:r>
        <w:rPr>
          <w:rFonts w:hint="eastAsia" w:ascii="Times New Roman" w:hAnsi="Times New Roman" w:eastAsia="宋体" w:cs="Times New Roman"/>
          <w:color w:val="000000"/>
          <w:sz w:val="24"/>
          <w:szCs w:val="28"/>
          <w:lang w:val="en-US" w:eastAsia="zh-CN"/>
        </w:rPr>
        <w:t>施行</w:t>
      </w:r>
      <w:r>
        <w:rPr>
          <w:rFonts w:ascii="Times New Roman" w:hAnsi="Times New Roman" w:eastAsia="宋体" w:cs="Times New Roman"/>
          <w:color w:val="000000"/>
          <w:sz w:val="24"/>
          <w:szCs w:val="28"/>
        </w:rPr>
        <w:t>）；</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7、《建设项目环境保护管理条例》，（2017 年</w:t>
      </w:r>
      <w:r>
        <w:rPr>
          <w:rFonts w:hint="eastAsia" w:ascii="Times New Roman" w:hAnsi="Times New Roman" w:eastAsia="宋体" w:cs="Times New Roman"/>
          <w:color w:val="000000"/>
          <w:sz w:val="24"/>
          <w:szCs w:val="28"/>
          <w:lang w:val="en-US" w:eastAsia="zh-CN"/>
        </w:rPr>
        <w:t>07</w:t>
      </w:r>
      <w:r>
        <w:rPr>
          <w:rFonts w:ascii="Times New Roman" w:hAnsi="Times New Roman" w:eastAsia="宋体" w:cs="Times New Roman"/>
          <w:color w:val="000000"/>
          <w:sz w:val="24"/>
          <w:szCs w:val="28"/>
        </w:rPr>
        <w:t>月</w:t>
      </w:r>
      <w:r>
        <w:rPr>
          <w:rFonts w:hint="eastAsia" w:ascii="Times New Roman" w:hAnsi="Times New Roman" w:eastAsia="宋体" w:cs="Times New Roman"/>
          <w:color w:val="000000"/>
          <w:sz w:val="24"/>
          <w:szCs w:val="28"/>
          <w:lang w:val="en-US" w:eastAsia="zh-CN"/>
        </w:rPr>
        <w:t>16</w:t>
      </w:r>
      <w:r>
        <w:rPr>
          <w:rFonts w:ascii="Times New Roman" w:hAnsi="Times New Roman" w:eastAsia="宋体" w:cs="Times New Roman"/>
          <w:color w:val="000000"/>
          <w:sz w:val="24"/>
          <w:szCs w:val="28"/>
        </w:rPr>
        <w:t>日起施行）；</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8、《建设项目环境影响评价分类管理名录》（2021年版）；</w:t>
      </w:r>
    </w:p>
    <w:p>
      <w:pPr>
        <w:pStyle w:val="52"/>
        <w:spacing w:line="360" w:lineRule="auto"/>
        <w:ind w:firstLine="0" w:firstLineChars="0"/>
        <w:jc w:val="left"/>
        <w:outlineLvl w:val="1"/>
        <w:rPr>
          <w:rFonts w:ascii="Times New Roman" w:hAnsi="Times New Roman" w:eastAsia="宋体" w:cs="Times New Roman"/>
          <w:color w:val="000000"/>
          <w:sz w:val="24"/>
          <w:szCs w:val="28"/>
        </w:rPr>
      </w:pPr>
      <w:bookmarkStart w:id="10" w:name="_Toc10875"/>
      <w:r>
        <w:rPr>
          <w:rFonts w:ascii="Times New Roman" w:hAnsi="Times New Roman" w:eastAsia="宋体" w:cs="Times New Roman"/>
          <w:b/>
          <w:sz w:val="28"/>
          <w:szCs w:val="32"/>
        </w:rPr>
        <w:t>2.2 验收技术规范</w:t>
      </w:r>
      <w:bookmarkEnd w:id="10"/>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1、《环境影响评价技术导则 总纲》（HJ 2.1-2016）；</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2、《环境影响评价技术导则 大气环境》（HJ 2.2-2018）；</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3、《环境影响评价技术导则 地表水环境》（HJ 2.3-2018）；</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4、《环境影响评价技术导则 地下水环境》（HJ 610-2016）；</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5、《环境影响评价技术导则 声环境》（HJ 2.4-</w:t>
      </w:r>
      <w:r>
        <w:rPr>
          <w:rFonts w:hint="eastAsia" w:ascii="Times New Roman" w:hAnsi="Times New Roman" w:eastAsia="宋体" w:cs="Times New Roman"/>
          <w:color w:val="000000"/>
          <w:sz w:val="24"/>
          <w:szCs w:val="28"/>
          <w:lang w:val="en-US" w:eastAsia="zh-CN"/>
        </w:rPr>
        <w:t>2021</w:t>
      </w:r>
      <w:r>
        <w:rPr>
          <w:rFonts w:ascii="Times New Roman" w:hAnsi="Times New Roman" w:eastAsia="宋体" w:cs="Times New Roman"/>
          <w:color w:val="000000"/>
          <w:sz w:val="24"/>
          <w:szCs w:val="28"/>
        </w:rPr>
        <w:t>）；</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6、《环境影响评价技术导则 生态影响》（HJ 19-20</w:t>
      </w:r>
      <w:r>
        <w:rPr>
          <w:rFonts w:hint="eastAsia" w:ascii="Times New Roman" w:hAnsi="Times New Roman" w:eastAsia="宋体" w:cs="Times New Roman"/>
          <w:color w:val="000000"/>
          <w:sz w:val="24"/>
          <w:szCs w:val="28"/>
          <w:lang w:val="en-US" w:eastAsia="zh-CN"/>
        </w:rPr>
        <w:t>22</w:t>
      </w:r>
      <w:r>
        <w:rPr>
          <w:rFonts w:ascii="Times New Roman" w:hAnsi="Times New Roman" w:eastAsia="宋体" w:cs="Times New Roman"/>
          <w:color w:val="000000"/>
          <w:sz w:val="24"/>
          <w:szCs w:val="28"/>
        </w:rPr>
        <w:t>）；</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7、《环境空气质量标准》（GB3095-2012）；</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8、《声环境质量标准》（GB3096-2008）；</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9、《地下水质量标准》（GB/14848-2017）；</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10、《地表水环境质量标准》（GB3838-2002）；</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11、《工业企业厂界环境噪声排放标准》（GB12348-2008）；</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12、《一般工业固体废物贮存</w:t>
      </w:r>
      <w:r>
        <w:rPr>
          <w:rFonts w:hint="eastAsia" w:ascii="Times New Roman" w:hAnsi="Times New Roman" w:eastAsia="宋体" w:cs="Times New Roman"/>
          <w:color w:val="000000"/>
          <w:sz w:val="24"/>
          <w:szCs w:val="28"/>
          <w:lang w:val="en-US" w:eastAsia="zh-CN"/>
        </w:rPr>
        <w:t>和填埋</w:t>
      </w:r>
      <w:r>
        <w:rPr>
          <w:rFonts w:ascii="Times New Roman" w:hAnsi="Times New Roman" w:eastAsia="宋体" w:cs="Times New Roman"/>
          <w:color w:val="000000"/>
          <w:sz w:val="24"/>
          <w:szCs w:val="28"/>
        </w:rPr>
        <w:t>污染控制标准》（GB18599-20</w:t>
      </w:r>
      <w:r>
        <w:rPr>
          <w:rFonts w:hint="eastAsia" w:ascii="Times New Roman" w:hAnsi="Times New Roman" w:eastAsia="宋体" w:cs="Times New Roman"/>
          <w:color w:val="000000"/>
          <w:sz w:val="24"/>
          <w:szCs w:val="28"/>
          <w:lang w:val="en-US" w:eastAsia="zh-CN"/>
        </w:rPr>
        <w:t>20</w:t>
      </w:r>
      <w:r>
        <w:rPr>
          <w:rFonts w:ascii="Times New Roman" w:hAnsi="Times New Roman" w:eastAsia="宋体" w:cs="Times New Roman"/>
          <w:color w:val="000000"/>
          <w:sz w:val="24"/>
          <w:szCs w:val="28"/>
        </w:rPr>
        <w:t>）；</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13、《危险废物贮存污染控制标准》(GB18597-20</w:t>
      </w:r>
      <w:r>
        <w:rPr>
          <w:rFonts w:hint="eastAsia" w:ascii="Times New Roman" w:hAnsi="Times New Roman" w:eastAsia="宋体" w:cs="Times New Roman"/>
          <w:color w:val="000000"/>
          <w:sz w:val="24"/>
          <w:szCs w:val="28"/>
          <w:lang w:val="en-US" w:eastAsia="zh-CN"/>
        </w:rPr>
        <w:t>23</w:t>
      </w:r>
      <w:r>
        <w:rPr>
          <w:rFonts w:ascii="Times New Roman" w:hAnsi="Times New Roman" w:eastAsia="宋体" w:cs="Times New Roman"/>
          <w:color w:val="000000"/>
          <w:sz w:val="24"/>
          <w:szCs w:val="28"/>
        </w:rPr>
        <w:t>)；</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1</w:t>
      </w:r>
      <w:r>
        <w:rPr>
          <w:rFonts w:hint="eastAsia" w:ascii="Times New Roman" w:hAnsi="Times New Roman" w:eastAsia="宋体" w:cs="Times New Roman"/>
          <w:color w:val="000000"/>
          <w:sz w:val="24"/>
          <w:szCs w:val="28"/>
          <w:lang w:val="en-US" w:eastAsia="zh-CN"/>
        </w:rPr>
        <w:t>4</w:t>
      </w:r>
      <w:r>
        <w:rPr>
          <w:rFonts w:ascii="Times New Roman" w:hAnsi="Times New Roman" w:eastAsia="宋体" w:cs="Times New Roman"/>
          <w:color w:val="000000"/>
          <w:sz w:val="24"/>
          <w:szCs w:val="28"/>
        </w:rPr>
        <w:t>、《关于规范建设单位自主开展建设项目竣工环境保护验收的通知（征求意见稿）》（环境保护部）；</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1</w:t>
      </w:r>
      <w:r>
        <w:rPr>
          <w:rFonts w:hint="eastAsia" w:ascii="Times New Roman" w:hAnsi="Times New Roman" w:eastAsia="宋体" w:cs="Times New Roman"/>
          <w:color w:val="000000"/>
          <w:sz w:val="24"/>
          <w:szCs w:val="28"/>
          <w:lang w:val="en-US" w:eastAsia="zh-CN"/>
        </w:rPr>
        <w:t>5</w:t>
      </w:r>
      <w:r>
        <w:rPr>
          <w:rFonts w:ascii="Times New Roman" w:hAnsi="Times New Roman" w:eastAsia="宋体" w:cs="Times New Roman"/>
          <w:color w:val="000000"/>
          <w:sz w:val="24"/>
          <w:szCs w:val="28"/>
        </w:rPr>
        <w:t>、《建设项目竣工环境保护验收技术指南 污染影响类》（环境生态部）；</w:t>
      </w:r>
    </w:p>
    <w:p>
      <w:pPr>
        <w:pStyle w:val="52"/>
        <w:spacing w:line="360" w:lineRule="auto"/>
        <w:ind w:firstLine="0" w:firstLineChars="0"/>
        <w:jc w:val="left"/>
        <w:outlineLvl w:val="1"/>
        <w:rPr>
          <w:rFonts w:ascii="Times New Roman" w:hAnsi="Times New Roman" w:eastAsia="宋体" w:cs="Times New Roman"/>
          <w:b/>
          <w:sz w:val="28"/>
          <w:szCs w:val="32"/>
        </w:rPr>
      </w:pPr>
      <w:bookmarkStart w:id="11" w:name="_Toc4388"/>
      <w:r>
        <w:rPr>
          <w:rFonts w:ascii="Times New Roman" w:hAnsi="Times New Roman" w:eastAsia="宋体" w:cs="Times New Roman"/>
          <w:b/>
          <w:sz w:val="28"/>
          <w:szCs w:val="32"/>
        </w:rPr>
        <w:t>2.2其他法规、条例</w:t>
      </w:r>
      <w:bookmarkEnd w:id="9"/>
      <w:bookmarkEnd w:id="11"/>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1、《建设项目环境保护管理条例》（国务院令第682号）；</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2、《建设项目环境影响评价文件审批及建设单位自主开展环境保护设施验收工作指引（试行）》</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3、《建设项目竣工环境保护验收暂行办法》（国环规环评（2017）4号）；</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4、原国家环境保护总局环发［2000］38号《关于建设项目环境保护设施竣工验收监测管理有关问题的通知》；</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5、原山东省环境保护局鲁环发〔2007〕147号《关于印发《建设项目环评审批的具体操作程序》和《建设项目竣工环境保护验收的具体操作程序》的通知》；</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6、山东省环境保护厅鲁环发[2012]509转发《关于切实加强风险防范严格影响评价管理》的通知；</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7、《建设项目竣工环境保护验收技术指南污染影响类》（生态环境部公告2018年第9号）；</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8、菏泽市环境保护局菏环发[2016]26号《关于严格环评审批和“三同时”验收加强国土资源执法监管建立共同责任机制的通知》（2016.05.30）；</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ascii="Times New Roman" w:hAnsi="Times New Roman" w:eastAsia="宋体" w:cs="Times New Roman"/>
          <w:color w:val="000000"/>
          <w:sz w:val="24"/>
          <w:szCs w:val="28"/>
        </w:rPr>
        <w:t>9、</w:t>
      </w:r>
      <w:r>
        <w:rPr>
          <w:rFonts w:hint="eastAsia" w:ascii="Times New Roman" w:hAnsi="Times New Roman" w:eastAsia="宋体" w:cs="Times New Roman"/>
          <w:color w:val="000000"/>
          <w:sz w:val="24"/>
          <w:szCs w:val="28"/>
          <w:lang w:val="en-US" w:eastAsia="zh-CN"/>
        </w:rPr>
        <w:t>生态环境部办公厅关于印发《污染影响类建设项目重大变动清单（试行）》的通知；</w:t>
      </w:r>
    </w:p>
    <w:p>
      <w:pPr>
        <w:spacing w:line="360" w:lineRule="auto"/>
        <w:ind w:firstLine="480" w:firstLineChars="200"/>
        <w:rPr>
          <w:rFonts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lang w:val="en-US" w:eastAsia="zh-CN"/>
        </w:rPr>
        <w:t>10、</w:t>
      </w:r>
      <w:r>
        <w:rPr>
          <w:rFonts w:ascii="Times New Roman" w:hAnsi="Times New Roman" w:eastAsia="宋体" w:cs="Times New Roman"/>
          <w:color w:val="000000"/>
          <w:sz w:val="24"/>
          <w:szCs w:val="28"/>
        </w:rPr>
        <w:t>环境保护部《关于印发环评管理中部分行业建设项目重大变动清单的通知》(环办〔2015〕52号)重大变更清单。</w:t>
      </w:r>
    </w:p>
    <w:p>
      <w:pPr>
        <w:pStyle w:val="52"/>
        <w:spacing w:line="360" w:lineRule="auto"/>
        <w:ind w:firstLine="0" w:firstLineChars="0"/>
        <w:jc w:val="left"/>
        <w:outlineLvl w:val="1"/>
        <w:rPr>
          <w:rFonts w:ascii="Times New Roman" w:hAnsi="Times New Roman" w:eastAsia="宋体" w:cs="Times New Roman"/>
          <w:b/>
          <w:sz w:val="28"/>
          <w:szCs w:val="32"/>
        </w:rPr>
      </w:pPr>
      <w:bookmarkStart w:id="12" w:name="_Toc26539"/>
      <w:bookmarkStart w:id="13" w:name="_Toc502136285"/>
      <w:r>
        <w:rPr>
          <w:rFonts w:ascii="Times New Roman" w:hAnsi="Times New Roman" w:eastAsia="宋体" w:cs="Times New Roman"/>
          <w:b/>
          <w:sz w:val="28"/>
          <w:szCs w:val="32"/>
        </w:rPr>
        <w:t>2.3技术文件依据</w:t>
      </w:r>
      <w:bookmarkEnd w:id="12"/>
      <w:bookmarkEnd w:id="13"/>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1、山东省环保厅鲁环函[2012]493号《山东省环境保护厅关于加强建设项目竣工环境保护验收等有关环境监管问题的通知》，2012年；</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2、山东省环保厅鲁环发[2013]4号《山东省环境保护厅关于进一步加强环境安全应急管理工作的通知》，2012年1月；</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3、山东省环保厅鲁环评函[2013]138号《山东省环境保护厅关于加强建设项目特征污染物监管和绿色生态屏障建设的通知》，2013年；</w: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4、《</w:t>
      </w:r>
      <w:r>
        <w:rPr>
          <w:rFonts w:hint="eastAsia" w:ascii="Times New Roman" w:hAnsi="Times New Roman" w:eastAsia="宋体" w:cs="Times New Roman"/>
          <w:color w:val="000000"/>
          <w:sz w:val="24"/>
          <w:szCs w:val="28"/>
          <w:lang w:eastAsia="zh-CN"/>
        </w:rPr>
        <w:t>山东沃达纸制品科技有限公司纸制品自动化建设项目</w:t>
      </w:r>
      <w:r>
        <w:rPr>
          <w:rFonts w:ascii="Times New Roman" w:hAnsi="Times New Roman" w:eastAsia="宋体" w:cs="Times New Roman"/>
          <w:color w:val="000000"/>
          <w:sz w:val="24"/>
          <w:szCs w:val="28"/>
        </w:rPr>
        <w:t>环境影响报告表》（</w:t>
      </w:r>
      <w:r>
        <w:rPr>
          <w:rFonts w:hint="eastAsia" w:ascii="Times New Roman" w:hAnsi="Times New Roman" w:eastAsia="宋体" w:cs="Times New Roman"/>
          <w:color w:val="000000"/>
          <w:sz w:val="24"/>
          <w:szCs w:val="28"/>
          <w:lang w:val="en-US" w:eastAsia="zh-CN"/>
        </w:rPr>
        <w:t>山东国润环境科技有限公司编制</w:t>
      </w:r>
      <w:r>
        <w:rPr>
          <w:rFonts w:ascii="Times New Roman" w:hAnsi="Times New Roman" w:eastAsia="宋体" w:cs="Times New Roman"/>
          <w:color w:val="000000"/>
          <w:sz w:val="24"/>
          <w:szCs w:val="28"/>
        </w:rPr>
        <w:t>）；</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5、《关于</w:t>
      </w:r>
      <w:r>
        <w:rPr>
          <w:rFonts w:hint="eastAsia" w:ascii="Times New Roman" w:hAnsi="Times New Roman" w:eastAsia="宋体" w:cs="Times New Roman"/>
          <w:color w:val="000000" w:themeColor="text1"/>
          <w:sz w:val="24"/>
          <w:szCs w:val="28"/>
          <w:lang w:eastAsia="zh-CN"/>
          <w14:textFill>
            <w14:solidFill>
              <w14:schemeClr w14:val="tx1"/>
            </w14:solidFill>
          </w14:textFill>
        </w:rPr>
        <w:t>山东沃达纸制品科技有限公司纸制品自动化建设项目</w:t>
      </w:r>
      <w:r>
        <w:rPr>
          <w:rFonts w:ascii="Times New Roman" w:hAnsi="Times New Roman" w:eastAsia="宋体" w:cs="Times New Roman"/>
          <w:color w:val="000000" w:themeColor="text1"/>
          <w:sz w:val="24"/>
          <w:szCs w:val="28"/>
          <w14:textFill>
            <w14:solidFill>
              <w14:schemeClr w14:val="tx1"/>
            </w14:solidFill>
          </w14:textFill>
        </w:rPr>
        <w:t>环境影响报告表的批复》（</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定环审【2022】9号</w:t>
      </w:r>
      <w:r>
        <w:rPr>
          <w:rFonts w:ascii="Times New Roman" w:hAnsi="Times New Roman" w:eastAsia="宋体" w:cs="Times New Roman"/>
          <w:color w:val="000000"/>
          <w:sz w:val="24"/>
          <w:szCs w:val="28"/>
        </w:rPr>
        <w:t>，</w:t>
      </w:r>
      <w:r>
        <w:rPr>
          <w:rFonts w:hint="eastAsia" w:ascii="Times New Roman" w:hAnsi="Times New Roman" w:eastAsia="宋体" w:cs="Times New Roman"/>
          <w:color w:val="000000"/>
          <w:sz w:val="24"/>
          <w:szCs w:val="28"/>
          <w:lang w:val="en-US" w:eastAsia="zh-CN"/>
        </w:rPr>
        <w:t>2023年3月24日</w:t>
      </w:r>
      <w:r>
        <w:rPr>
          <w:rFonts w:ascii="Times New Roman" w:hAnsi="Times New Roman" w:eastAsia="宋体" w:cs="Times New Roman"/>
          <w:color w:val="000000" w:themeColor="text1"/>
          <w:sz w:val="24"/>
          <w:szCs w:val="28"/>
          <w14:textFill>
            <w14:solidFill>
              <w14:schemeClr w14:val="tx1"/>
            </w14:solidFill>
          </w14:textFill>
        </w:rPr>
        <w:t>）；</w:t>
      </w:r>
    </w:p>
    <w:p>
      <w:pPr>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6、《</w:t>
      </w:r>
      <w:r>
        <w:rPr>
          <w:rFonts w:hint="eastAsia" w:ascii="Times New Roman" w:hAnsi="Times New Roman" w:eastAsia="宋体" w:cs="Times New Roman"/>
          <w:sz w:val="24"/>
          <w:szCs w:val="28"/>
          <w:lang w:eastAsia="zh-CN"/>
        </w:rPr>
        <w:t>山东沃达纸制品科技有限公司</w:t>
      </w:r>
      <w:r>
        <w:rPr>
          <w:rFonts w:ascii="Times New Roman" w:hAnsi="Times New Roman" w:eastAsia="宋体" w:cs="Times New Roman"/>
          <w:sz w:val="24"/>
          <w:szCs w:val="28"/>
        </w:rPr>
        <w:t>环评项目验收监测方案》；</w:t>
      </w:r>
    </w:p>
    <w:p>
      <w:pPr>
        <w:spacing w:line="360" w:lineRule="auto"/>
        <w:ind w:firstLine="480" w:firstLineChars="200"/>
        <w:rPr>
          <w:rFonts w:hint="eastAsia" w:ascii="Times New Roman" w:hAnsi="Times New Roman" w:eastAsia="宋体" w:cs="Times New Roman"/>
          <w:sz w:val="24"/>
          <w:szCs w:val="28"/>
          <w:lang w:eastAsia="zh-CN"/>
        </w:rPr>
      </w:pPr>
      <w:r>
        <w:rPr>
          <w:rFonts w:hint="eastAsia" w:ascii="Times New Roman" w:hAnsi="Times New Roman" w:eastAsia="宋体" w:cs="Times New Roman"/>
          <w:sz w:val="24"/>
          <w:szCs w:val="28"/>
          <w:lang w:eastAsia="zh-CN"/>
        </w:rPr>
        <w:t>7、《山东沃达纸制品科技有限公司检测报告》（</w:t>
      </w:r>
      <w:r>
        <w:rPr>
          <w:rFonts w:hint="eastAsia" w:ascii="Times New Roman" w:hAnsi="Times New Roman" w:eastAsia="宋体" w:cs="Times New Roman"/>
          <w:sz w:val="24"/>
          <w:szCs w:val="28"/>
          <w:lang w:val="en-US" w:eastAsia="zh-CN"/>
        </w:rPr>
        <w:t>HC23112701，山东汇成检测科技有限公司</w:t>
      </w:r>
      <w:r>
        <w:rPr>
          <w:rFonts w:hint="eastAsia" w:ascii="Times New Roman" w:hAnsi="Times New Roman" w:eastAsia="宋体" w:cs="Times New Roman"/>
          <w:sz w:val="24"/>
          <w:szCs w:val="28"/>
          <w:lang w:eastAsia="zh-CN"/>
        </w:rPr>
        <w:t>）。</w:t>
      </w:r>
    </w:p>
    <w:p>
      <w:pPr>
        <w:pStyle w:val="52"/>
        <w:spacing w:line="360" w:lineRule="auto"/>
        <w:ind w:firstLine="0" w:firstLineChars="0"/>
        <w:jc w:val="left"/>
        <w:outlineLvl w:val="1"/>
        <w:rPr>
          <w:rFonts w:ascii="Times New Roman" w:hAnsi="Times New Roman" w:eastAsia="宋体" w:cs="Times New Roman"/>
          <w:b/>
          <w:sz w:val="28"/>
          <w:szCs w:val="32"/>
        </w:rPr>
      </w:pPr>
      <w:bookmarkStart w:id="14" w:name="_Toc501815004"/>
      <w:bookmarkStart w:id="15" w:name="_Toc502136286"/>
      <w:bookmarkStart w:id="16" w:name="_Toc502061658"/>
      <w:bookmarkStart w:id="17" w:name="_Toc14213"/>
      <w:r>
        <w:rPr>
          <w:rFonts w:ascii="Times New Roman" w:hAnsi="Times New Roman" w:eastAsia="宋体" w:cs="Times New Roman"/>
          <w:b/>
          <w:sz w:val="28"/>
          <w:szCs w:val="32"/>
        </w:rPr>
        <w:t>2.4验收监测评价标准</w:t>
      </w:r>
      <w:bookmarkEnd w:id="14"/>
      <w:bookmarkEnd w:id="15"/>
      <w:bookmarkEnd w:id="16"/>
      <w:bookmarkEnd w:id="17"/>
    </w:p>
    <w:p>
      <w:pPr>
        <w:spacing w:line="360" w:lineRule="auto"/>
        <w:ind w:firstLine="480" w:firstLineChars="200"/>
        <w:rPr>
          <w:rFonts w:hint="eastAsia"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lang w:val="en-US" w:eastAsia="zh-CN"/>
        </w:rPr>
        <w:t>1、</w:t>
      </w:r>
      <w:r>
        <w:rPr>
          <w:rFonts w:hint="eastAsia" w:ascii="Times New Roman" w:hAnsi="Times New Roman" w:eastAsia="宋体" w:cs="Times New Roman"/>
          <w:color w:val="000000"/>
          <w:sz w:val="24"/>
          <w:szCs w:val="28"/>
        </w:rPr>
        <w:t>本项目</w:t>
      </w:r>
      <w:r>
        <w:rPr>
          <w:rFonts w:hint="eastAsia" w:ascii="Times New Roman" w:hAnsi="Times New Roman" w:eastAsia="宋体" w:cs="Times New Roman"/>
          <w:color w:val="000000"/>
          <w:sz w:val="24"/>
          <w:szCs w:val="28"/>
          <w:lang w:val="en-US" w:eastAsia="zh-CN"/>
        </w:rPr>
        <w:t>无组织</w:t>
      </w:r>
      <w:r>
        <w:rPr>
          <w:rFonts w:hint="eastAsia" w:ascii="Times New Roman" w:hAnsi="Times New Roman" w:eastAsia="宋体" w:cs="Times New Roman"/>
          <w:color w:val="000000"/>
          <w:sz w:val="24"/>
          <w:szCs w:val="28"/>
        </w:rPr>
        <w:t>VOCS排放</w:t>
      </w:r>
      <w:r>
        <w:rPr>
          <w:rFonts w:ascii="Times New Roman" w:hAnsi="Times New Roman" w:eastAsia="宋体" w:cs="Times New Roman"/>
          <w:color w:val="000000"/>
          <w:sz w:val="24"/>
          <w:szCs w:val="28"/>
        </w:rPr>
        <w:t>执行</w:t>
      </w:r>
      <w:r>
        <w:rPr>
          <w:rFonts w:hint="eastAsia" w:ascii="Times New Roman" w:hAnsi="Times New Roman" w:eastAsia="宋体" w:cs="Times New Roman"/>
          <w:color w:val="000000"/>
          <w:sz w:val="24"/>
          <w:szCs w:val="28"/>
        </w:rPr>
        <w:t>山东省《挥发性有机物排放标准 第7部分：其他行业》（DB37/2801.7-2019）表2中限值要求，厂内无组织执行《挥发性有机物无组织排放控制标准》（GB 37822-2019）表 A.1 。</w:t>
      </w:r>
    </w:p>
    <w:p>
      <w:pPr>
        <w:spacing w:line="360" w:lineRule="auto"/>
        <w:ind w:firstLine="480" w:firstLineChars="200"/>
        <w:rPr>
          <w:rFonts w:ascii="Times New Roman" w:hAnsi="Times New Roman" w:eastAsia="宋体" w:cs="Times New Roman"/>
          <w:color w:val="000000"/>
          <w:sz w:val="24"/>
          <w:szCs w:val="28"/>
          <w:lang w:val="en-US" w:eastAsia="zh-CN"/>
        </w:rPr>
      </w:pPr>
      <w:r>
        <w:rPr>
          <w:rFonts w:ascii="Times New Roman" w:hAnsi="Times New Roman" w:eastAsia="宋体" w:cs="Times New Roman"/>
          <w:color w:val="000000"/>
          <w:sz w:val="24"/>
          <w:szCs w:val="28"/>
          <w:lang w:val="en-US" w:eastAsia="zh-CN"/>
        </w:rPr>
        <w:t>食堂油烟标准执行《山东省饮食油烟排放标准》(DB37/ 597-2006)中型标准。</w:t>
      </w:r>
    </w:p>
    <w:p>
      <w:pPr>
        <w:spacing w:line="360" w:lineRule="auto"/>
        <w:ind w:firstLine="480" w:firstLineChars="200"/>
        <w:rPr>
          <w:rFonts w:hint="eastAsia" w:ascii="Times New Roman" w:hAnsi="Times New Roman" w:eastAsia="宋体" w:cs="Times New Roman"/>
          <w:color w:val="000000"/>
          <w:sz w:val="24"/>
          <w:szCs w:val="28"/>
        </w:rPr>
      </w:pPr>
      <w:r>
        <w:rPr>
          <w:rFonts w:ascii="Times New Roman" w:hAnsi="Times New Roman" w:eastAsia="宋体" w:cs="Times New Roman"/>
          <w:color w:val="000000"/>
          <w:sz w:val="24"/>
          <w:szCs w:val="28"/>
        </w:rPr>
        <w:t>天然气</w:t>
      </w:r>
      <w:r>
        <w:rPr>
          <w:rFonts w:hint="eastAsia" w:ascii="Times New Roman" w:hAnsi="Times New Roman" w:eastAsia="宋体" w:cs="Times New Roman"/>
          <w:color w:val="000000"/>
          <w:sz w:val="24"/>
          <w:szCs w:val="28"/>
        </w:rPr>
        <w:t>导热油炉</w:t>
      </w:r>
      <w:r>
        <w:rPr>
          <w:rFonts w:ascii="Times New Roman" w:hAnsi="Times New Roman" w:eastAsia="宋体" w:cs="Times New Roman"/>
          <w:color w:val="000000"/>
          <w:sz w:val="24"/>
          <w:szCs w:val="28"/>
        </w:rPr>
        <w:t>废气执行《山东省</w:t>
      </w:r>
      <w:r>
        <w:rPr>
          <w:rFonts w:hint="eastAsia" w:ascii="Times New Roman" w:hAnsi="Times New Roman" w:eastAsia="宋体" w:cs="Times New Roman"/>
          <w:color w:val="000000"/>
          <w:sz w:val="24"/>
          <w:szCs w:val="28"/>
          <w:lang w:eastAsia="zh-CN"/>
        </w:rPr>
        <w:t>导热油炉废气</w:t>
      </w:r>
      <w:r>
        <w:rPr>
          <w:rFonts w:ascii="Times New Roman" w:hAnsi="Times New Roman" w:eastAsia="宋体" w:cs="Times New Roman"/>
          <w:color w:val="000000"/>
          <w:sz w:val="24"/>
          <w:szCs w:val="28"/>
        </w:rPr>
        <w:t>大气污染物排放标准》（DB37/2374-2018）表2“重点控制区”标准限值</w:t>
      </w:r>
      <w:r>
        <w:rPr>
          <w:rFonts w:hint="eastAsia" w:ascii="Times New Roman" w:hAnsi="Times New Roman" w:eastAsia="宋体" w:cs="Times New Roman"/>
          <w:color w:val="000000"/>
          <w:sz w:val="24"/>
          <w:szCs w:val="28"/>
        </w:rPr>
        <w:t>。</w:t>
      </w:r>
    </w:p>
    <w:p>
      <w:pPr>
        <w:spacing w:line="360" w:lineRule="auto"/>
        <w:ind w:firstLine="480" w:firstLineChars="200"/>
        <w:rPr>
          <w:rFonts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lang w:val="en-US" w:eastAsia="zh-CN"/>
        </w:rPr>
        <w:t>2</w:t>
      </w:r>
      <w:r>
        <w:rPr>
          <w:rFonts w:ascii="Times New Roman" w:hAnsi="Times New Roman" w:eastAsia="宋体" w:cs="Times New Roman"/>
          <w:color w:val="000000"/>
          <w:sz w:val="24"/>
          <w:szCs w:val="28"/>
        </w:rPr>
        <w:t>、厂界噪声执行《工业企业厂界环境噪声排放标准》（GB12348-2008）</w:t>
      </w:r>
      <w:r>
        <w:rPr>
          <w:rFonts w:hint="eastAsia" w:ascii="Times New Roman" w:hAnsi="Times New Roman" w:eastAsia="宋体" w:cs="Times New Roman"/>
          <w:color w:val="000000"/>
          <w:sz w:val="24"/>
          <w:szCs w:val="28"/>
          <w:lang w:val="en-US" w:eastAsia="zh-CN"/>
        </w:rPr>
        <w:t>2</w:t>
      </w:r>
      <w:r>
        <w:rPr>
          <w:rFonts w:ascii="Times New Roman" w:hAnsi="Times New Roman" w:eastAsia="宋体" w:cs="Times New Roman"/>
          <w:color w:val="000000"/>
          <w:sz w:val="24"/>
          <w:szCs w:val="28"/>
        </w:rPr>
        <w:t>类标准要求。</w:t>
      </w:r>
    </w:p>
    <w:p>
      <w:pPr>
        <w:numPr>
          <w:ilvl w:val="0"/>
          <w:numId w:val="0"/>
        </w:numPr>
        <w:spacing w:line="360" w:lineRule="auto"/>
        <w:ind w:firstLine="480" w:firstLineChars="200"/>
        <w:rPr>
          <w:rFonts w:hint="default"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3、</w:t>
      </w:r>
      <w:r>
        <w:rPr>
          <w:rFonts w:hint="default" w:ascii="Times New Roman" w:hAnsi="Times New Roman" w:eastAsia="宋体" w:cs="Times New Roman"/>
          <w:sz w:val="24"/>
          <w:szCs w:val="20"/>
          <w:lang w:val="en-US" w:eastAsia="zh-CN"/>
        </w:rPr>
        <w:t>一般固体废物执行《一般工业固体废物贮存和填埋污染控制标准》（GB18599-2020）中的要求；</w:t>
      </w:r>
    </w:p>
    <w:p>
      <w:pPr>
        <w:pStyle w:val="10"/>
        <w:ind w:firstLine="480" w:firstLineChars="200"/>
        <w:rPr>
          <w:rFonts w:hint="default"/>
          <w:lang w:val="en-US" w:eastAsia="zh-CN"/>
        </w:rPr>
      </w:pPr>
      <w:r>
        <w:rPr>
          <w:rFonts w:hint="eastAsia" w:ascii="Times New Roman" w:hAnsi="Times New Roman" w:eastAsia="宋体" w:cs="Times New Roman"/>
          <w:sz w:val="24"/>
          <w:szCs w:val="20"/>
          <w:lang w:val="en-US" w:eastAsia="zh-CN"/>
        </w:rPr>
        <w:t>4、危险废物按照《危险废物贮存污染物控制标准》（GB18597-2023）中的要求。</w:t>
      </w:r>
    </w:p>
    <w:p>
      <w:pPr>
        <w:pStyle w:val="18"/>
        <w:rPr>
          <w:rFonts w:hint="default"/>
          <w:lang w:val="en-US" w:eastAsia="zh-CN"/>
        </w:rPr>
      </w:pPr>
    </w:p>
    <w:p>
      <w:pPr>
        <w:widowControl/>
        <w:jc w:val="left"/>
        <w:rPr>
          <w:rFonts w:ascii="Times New Roman" w:hAnsi="Times New Roman" w:eastAsia="宋体" w:cs="Times New Roman"/>
          <w:b/>
          <w:sz w:val="24"/>
          <w:szCs w:val="28"/>
        </w:rPr>
      </w:pPr>
      <w:r>
        <w:rPr>
          <w:rFonts w:ascii="Times New Roman" w:hAnsi="Times New Roman" w:eastAsia="宋体" w:cs="Times New Roman"/>
          <w:b/>
          <w:sz w:val="24"/>
          <w:szCs w:val="28"/>
        </w:rPr>
        <w:br w:type="page"/>
      </w: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bookmarkStart w:id="18" w:name="_Toc13525"/>
      <w:r>
        <w:rPr>
          <w:rFonts w:ascii="Times New Roman" w:hAnsi="Times New Roman" w:eastAsia="宋体" w:cs="Times New Roman"/>
          <w:b/>
          <w:sz w:val="32"/>
          <w:szCs w:val="32"/>
        </w:rPr>
        <w:t>3、工程建设情况</w:t>
      </w:r>
      <w:bookmarkEnd w:id="18"/>
    </w:p>
    <w:p>
      <w:pPr>
        <w:pStyle w:val="52"/>
        <w:spacing w:line="360" w:lineRule="auto"/>
        <w:ind w:firstLine="0" w:firstLineChars="0"/>
        <w:jc w:val="left"/>
        <w:outlineLvl w:val="1"/>
        <w:rPr>
          <w:rFonts w:ascii="Times New Roman" w:hAnsi="Times New Roman" w:eastAsia="宋体" w:cs="Times New Roman"/>
          <w:b/>
          <w:sz w:val="28"/>
          <w:szCs w:val="32"/>
        </w:rPr>
      </w:pPr>
      <w:bookmarkStart w:id="19" w:name="_Toc182"/>
      <w:r>
        <w:rPr>
          <w:rFonts w:ascii="Times New Roman" w:hAnsi="Times New Roman" w:eastAsia="宋体" w:cs="Times New Roman"/>
          <w:b/>
          <w:sz w:val="28"/>
          <w:szCs w:val="32"/>
        </w:rPr>
        <w:t>3.1地理位置及平面布置</w:t>
      </w:r>
      <w:bookmarkEnd w:id="19"/>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color w:val="000000"/>
          <w:sz w:val="24"/>
          <w:szCs w:val="28"/>
          <w:lang w:eastAsia="zh-CN"/>
        </w:rPr>
        <w:t>山东沃达纸制品科技有限公司纸制品自动化建设项目（部分）</w:t>
      </w:r>
      <w:r>
        <w:rPr>
          <w:rFonts w:ascii="Times New Roman" w:hAnsi="Times New Roman" w:eastAsia="宋体" w:cs="Times New Roman"/>
          <w:color w:val="000000"/>
          <w:sz w:val="24"/>
          <w:szCs w:val="28"/>
        </w:rPr>
        <w:t>位于</w:t>
      </w:r>
      <w:r>
        <w:rPr>
          <w:rFonts w:hint="eastAsia" w:ascii="Times New Roman" w:hAnsi="Times New Roman" w:eastAsia="宋体" w:cs="Times New Roman"/>
          <w:color w:val="000000"/>
          <w:sz w:val="24"/>
          <w:szCs w:val="28"/>
          <w:lang w:val="en-US" w:eastAsia="zh-CN"/>
        </w:rPr>
        <w:t>菏泽市定陶区滨河街道办事处新工业园区吴河村北</w:t>
      </w:r>
      <w:r>
        <w:rPr>
          <w:rFonts w:ascii="Times New Roman" w:hAnsi="Times New Roman" w:eastAsia="宋体" w:cs="Times New Roman"/>
          <w:sz w:val="24"/>
          <w:szCs w:val="20"/>
        </w:rPr>
        <w:t>。</w:t>
      </w:r>
    </w:p>
    <w:p>
      <w:pPr>
        <w:adjustRightInd w:val="0"/>
        <w:snapToGrid w:val="0"/>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项目具体地理位置见图3-1，厂区平面布置见图3</w:t>
      </w:r>
      <w:r>
        <w:rPr>
          <w:rFonts w:hint="eastAsia" w:ascii="Times New Roman" w:hAnsi="Times New Roman" w:eastAsia="宋体" w:cs="Times New Roman"/>
          <w:color w:val="000000"/>
          <w:sz w:val="24"/>
          <w:szCs w:val="28"/>
          <w:lang w:val="en-US" w:eastAsia="zh-CN"/>
        </w:rPr>
        <w:t>-2</w:t>
      </w:r>
      <w:r>
        <w:rPr>
          <w:rFonts w:ascii="Times New Roman" w:hAnsi="Times New Roman" w:eastAsia="宋体" w:cs="Times New Roman"/>
          <w:color w:val="000000"/>
          <w:sz w:val="24"/>
          <w:szCs w:val="28"/>
        </w:rPr>
        <w:t>。</w:t>
      </w:r>
      <w:r>
        <w:drawing>
          <wp:anchor distT="0" distB="0" distL="114300" distR="114300" simplePos="0" relativeHeight="251676672" behindDoc="0" locked="0" layoutInCell="1" allowOverlap="1">
            <wp:simplePos x="0" y="0"/>
            <wp:positionH relativeFrom="column">
              <wp:posOffset>9236710</wp:posOffset>
            </wp:positionH>
            <wp:positionV relativeFrom="paragraph">
              <wp:posOffset>961390</wp:posOffset>
            </wp:positionV>
            <wp:extent cx="734060" cy="701675"/>
            <wp:effectExtent l="0" t="0" r="8890" b="3175"/>
            <wp:wrapNone/>
            <wp:docPr id="19" name="图片 1" descr="C:\Documents and Settings\Administrator\桌面\QQ截图201608121559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Documents and Settings\Administrator\桌面\QQ截图20160812155921.bmp"/>
                    <pic:cNvPicPr>
                      <a:picLocks noChangeAspect="1"/>
                    </pic:cNvPicPr>
                  </pic:nvPicPr>
                  <pic:blipFill>
                    <a:blip r:embed="rId17"/>
                    <a:stretch>
                      <a:fillRect/>
                    </a:stretch>
                  </pic:blipFill>
                  <pic:spPr>
                    <a:xfrm>
                      <a:off x="0" y="0"/>
                      <a:ext cx="734060" cy="701675"/>
                    </a:xfrm>
                    <a:prstGeom prst="rect">
                      <a:avLst/>
                    </a:prstGeom>
                    <a:noFill/>
                    <a:ln>
                      <a:noFill/>
                    </a:ln>
                  </pic:spPr>
                </pic:pic>
              </a:graphicData>
            </a:graphic>
          </wp:anchor>
        </w:drawing>
      </w:r>
    </w:p>
    <w:p>
      <w:pPr>
        <w:spacing w:line="360" w:lineRule="auto"/>
        <w:jc w:val="center"/>
        <w:rPr>
          <w:rFonts w:ascii="Times New Roman" w:hAnsi="Times New Roman" w:eastAsia="宋体" w:cs="Times New Roman"/>
          <w:color w:val="000000"/>
          <w:sz w:val="24"/>
          <w:szCs w:val="28"/>
        </w:rPr>
      </w:pPr>
      <w:r>
        <w:drawing>
          <wp:anchor distT="0" distB="0" distL="114300" distR="114300" simplePos="0" relativeHeight="251675648" behindDoc="0" locked="0" layoutInCell="1" allowOverlap="1">
            <wp:simplePos x="0" y="0"/>
            <wp:positionH relativeFrom="column">
              <wp:posOffset>9236710</wp:posOffset>
            </wp:positionH>
            <wp:positionV relativeFrom="paragraph">
              <wp:posOffset>961390</wp:posOffset>
            </wp:positionV>
            <wp:extent cx="734060" cy="701675"/>
            <wp:effectExtent l="0" t="0" r="8890" b="3175"/>
            <wp:wrapNone/>
            <wp:docPr id="18" name="图片 1" descr="C:\Documents and Settings\Administrator\桌面\QQ截图201608121559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Documents and Settings\Administrator\桌面\QQ截图20160812155921.bmp"/>
                    <pic:cNvPicPr>
                      <a:picLocks noChangeAspect="1"/>
                    </pic:cNvPicPr>
                  </pic:nvPicPr>
                  <pic:blipFill>
                    <a:blip r:embed="rId17"/>
                    <a:stretch>
                      <a:fillRect/>
                    </a:stretch>
                  </pic:blipFill>
                  <pic:spPr>
                    <a:xfrm>
                      <a:off x="0" y="0"/>
                      <a:ext cx="734060" cy="701675"/>
                    </a:xfrm>
                    <a:prstGeom prst="rect">
                      <a:avLst/>
                    </a:prstGeom>
                    <a:noFill/>
                    <a:ln>
                      <a:noFill/>
                    </a:ln>
                  </pic:spPr>
                </pic:pic>
              </a:graphicData>
            </a:graphic>
          </wp:anchor>
        </w:drawing>
      </w:r>
      <w:r>
        <w:drawing>
          <wp:inline distT="0" distB="0" distL="114300" distR="114300">
            <wp:extent cx="5468620" cy="3138805"/>
            <wp:effectExtent l="9525" t="9525" r="27305" b="139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8"/>
                    <a:stretch>
                      <a:fillRect/>
                    </a:stretch>
                  </pic:blipFill>
                  <pic:spPr>
                    <a:xfrm>
                      <a:off x="0" y="0"/>
                      <a:ext cx="5468620" cy="3138805"/>
                    </a:xfrm>
                    <a:prstGeom prst="rect">
                      <a:avLst/>
                    </a:prstGeom>
                    <a:noFill/>
                    <a:ln>
                      <a:solidFill>
                        <a:schemeClr val="tx1"/>
                      </a:solidFill>
                    </a:ln>
                  </pic:spPr>
                </pic:pic>
              </a:graphicData>
            </a:graphic>
          </wp:inline>
        </w:drawing>
      </w:r>
    </w:p>
    <w:p>
      <w:pPr>
        <w:pStyle w:val="12"/>
        <w:spacing w:after="0" w:line="360" w:lineRule="auto"/>
        <w:ind w:left="0"/>
        <w:jc w:val="center"/>
        <w:rPr>
          <w:b/>
          <w:sz w:val="22"/>
          <w:szCs w:val="24"/>
        </w:rPr>
      </w:pPr>
      <w:r>
        <w:rPr>
          <w:b/>
          <w:sz w:val="22"/>
          <w:szCs w:val="24"/>
        </w:rPr>
        <w:t>图3-1  项目地理位置图</w:t>
      </w:r>
      <w:r>
        <w:rPr>
          <w:rFonts w:hint="eastAsia" w:ascii="Times New Roman" w:hAnsi="Times New Roman" w:eastAsia="宋体" w:cs="Times New Roman"/>
          <w:b/>
          <w:bCs/>
          <w:sz w:val="21"/>
          <w:szCs w:val="21"/>
          <w:lang w:val="en-US" w:eastAsia="zh-CN"/>
        </w:rPr>
        <w:t xml:space="preserve">     </w:t>
      </w:r>
    </w:p>
    <w:p>
      <w:pPr>
        <w:pStyle w:val="12"/>
        <w:spacing w:after="0" w:line="360" w:lineRule="auto"/>
        <w:ind w:left="0"/>
        <w:rPr>
          <w:sz w:val="21"/>
        </w:rPr>
      </w:pPr>
      <w:r>
        <w:drawing>
          <wp:inline distT="0" distB="0" distL="114300" distR="114300">
            <wp:extent cx="5472430" cy="3225800"/>
            <wp:effectExtent l="0" t="0" r="13970" b="1270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9"/>
                    <a:stretch>
                      <a:fillRect/>
                    </a:stretch>
                  </pic:blipFill>
                  <pic:spPr>
                    <a:xfrm>
                      <a:off x="0" y="0"/>
                      <a:ext cx="5472430" cy="3225800"/>
                    </a:xfrm>
                    <a:prstGeom prst="rect">
                      <a:avLst/>
                    </a:prstGeom>
                    <a:noFill/>
                    <a:ln>
                      <a:noFill/>
                    </a:ln>
                  </pic:spPr>
                </pic:pic>
              </a:graphicData>
            </a:graphic>
          </wp:inline>
        </w:drawing>
      </w:r>
      <w:r>
        <w:rPr>
          <w:sz w:val="21"/>
        </w:rPr>
        <mc:AlternateContent>
          <mc:Choice Requires="wps">
            <w:drawing>
              <wp:anchor distT="0" distB="0" distL="114300" distR="114300" simplePos="0" relativeHeight="251672576" behindDoc="0" locked="0" layoutInCell="1" allowOverlap="1">
                <wp:simplePos x="0" y="0"/>
                <wp:positionH relativeFrom="column">
                  <wp:posOffset>896620</wp:posOffset>
                </wp:positionH>
                <wp:positionV relativeFrom="paragraph">
                  <wp:posOffset>6157595</wp:posOffset>
                </wp:positionV>
                <wp:extent cx="0" cy="138430"/>
                <wp:effectExtent l="4445" t="0" r="14605" b="13970"/>
                <wp:wrapNone/>
                <wp:docPr id="63" name="直接连接符 63"/>
                <wp:cNvGraphicFramePr/>
                <a:graphic xmlns:a="http://schemas.openxmlformats.org/drawingml/2006/main">
                  <a:graphicData uri="http://schemas.microsoft.com/office/word/2010/wordprocessingShape">
                    <wps:wsp>
                      <wps:cNvCnPr/>
                      <wps:spPr>
                        <a:xfrm>
                          <a:off x="1247140" y="5646420"/>
                          <a:ext cx="0"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0.6pt;margin-top:484.85pt;height:10.9pt;width:0pt;z-index:251672576;mso-width-relative:page;mso-height-relative:page;" filled="f" stroked="t" coordsize="21600,21600" o:gfxdata="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DqI1wAAAAsBAAAPAAAAAAAAAAEAIAAAACIAAABkcnMvZG93bnJldi54bWxQSwECFAAUAAAA&#10;CACHTuJAta/NNO8BAAC+AwAADgAAAAAAAAABACAAAAAmAQAAZHJzL2Uyb0RvYy54bWxQSwUGAAAA&#10;AAYABgBZAQAAhwUAAAAA&#10;">
                <v:fill on="f" focussize="0,0"/>
                <v:stroke weight="0.5pt" color="#000000 [3200]" miterlimit="8" joinstyle="miter"/>
                <v:imagedata o:title=""/>
                <o:lock v:ext="edit" aspectratio="f"/>
              </v:line>
            </w:pict>
          </mc:Fallback>
        </mc:AlternateContent>
      </w:r>
    </w:p>
    <w:p>
      <w:pPr>
        <w:pStyle w:val="12"/>
        <w:spacing w:after="0" w:line="360" w:lineRule="auto"/>
        <w:ind w:left="0"/>
        <w:jc w:val="center"/>
        <w:rPr>
          <w:rFonts w:ascii="Times New Roman" w:hAnsi="Times New Roman" w:eastAsia="宋体" w:cs="Times New Roman"/>
          <w:b/>
          <w:sz w:val="22"/>
          <w:szCs w:val="24"/>
        </w:rPr>
      </w:pPr>
      <w:r>
        <w:rPr>
          <w:rFonts w:ascii="Times New Roman" w:hAnsi="Times New Roman" w:eastAsia="宋体" w:cs="Times New Roman"/>
          <w:b/>
          <w:sz w:val="22"/>
          <w:szCs w:val="24"/>
        </w:rPr>
        <w:t>图3</w:t>
      </w:r>
      <w:r>
        <w:rPr>
          <w:rFonts w:hint="eastAsia" w:ascii="Times New Roman" w:hAnsi="Times New Roman" w:eastAsia="宋体" w:cs="Times New Roman"/>
          <w:b/>
          <w:sz w:val="22"/>
          <w:szCs w:val="24"/>
          <w:lang w:val="en-US" w:eastAsia="zh-CN"/>
        </w:rPr>
        <w:t>-2</w:t>
      </w:r>
      <w:r>
        <w:rPr>
          <w:rFonts w:ascii="Times New Roman" w:hAnsi="Times New Roman" w:eastAsia="宋体" w:cs="Times New Roman"/>
          <w:b/>
          <w:sz w:val="22"/>
          <w:szCs w:val="24"/>
        </w:rPr>
        <w:t xml:space="preserve">  厂区平面布置简图</w:t>
      </w:r>
      <w:r>
        <w:rPr>
          <w:rFonts w:hint="eastAsia" w:ascii="Times New Roman" w:hAnsi="Times New Roman" w:eastAsia="宋体" w:cs="Times New Roman"/>
          <w:b/>
          <w:sz w:val="22"/>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szCs w:val="28"/>
          <w:lang w:val="en-US" w:eastAsia="zh-CN"/>
        </w:rPr>
      </w:pPr>
      <w:r>
        <w:rPr>
          <w:rFonts w:ascii="Times New Roman" w:hAnsi="Times New Roman" w:eastAsia="宋体" w:cs="Times New Roman"/>
          <w:color w:val="000000"/>
          <w:sz w:val="24"/>
          <w:szCs w:val="28"/>
        </w:rPr>
        <w:t>在项目</w:t>
      </w:r>
      <w:r>
        <w:rPr>
          <w:rFonts w:hint="eastAsia" w:ascii="Times New Roman" w:hAnsi="Times New Roman" w:eastAsia="宋体" w:cs="Times New Roman"/>
          <w:color w:val="000000"/>
          <w:sz w:val="24"/>
          <w:szCs w:val="28"/>
          <w:lang w:val="en-US" w:eastAsia="zh-CN"/>
        </w:rPr>
        <w:t>500m</w:t>
      </w:r>
      <w:r>
        <w:rPr>
          <w:rFonts w:ascii="Times New Roman" w:hAnsi="Times New Roman" w:eastAsia="宋体" w:cs="Times New Roman"/>
          <w:color w:val="000000"/>
          <w:sz w:val="24"/>
          <w:szCs w:val="28"/>
        </w:rPr>
        <w:t>范围内，</w:t>
      </w:r>
      <w:r>
        <w:rPr>
          <w:rFonts w:ascii="Times New Roman" w:hAnsi="Times New Roman" w:cs="Times New Roman"/>
          <w:sz w:val="24"/>
        </w:rPr>
        <w:t>距离项目边界最近的敏感</w:t>
      </w:r>
      <w:r>
        <w:rPr>
          <w:rFonts w:ascii="Times New Roman" w:hAnsi="Times New Roman" w:cs="Times New Roman"/>
          <w:sz w:val="24"/>
          <w:szCs w:val="24"/>
        </w:rPr>
        <w:t>点为项目厂区</w:t>
      </w:r>
      <w:r>
        <w:rPr>
          <w:rFonts w:hint="eastAsia" w:ascii="Times New Roman" w:hAnsi="Times New Roman" w:cs="Times New Roman"/>
          <w:sz w:val="24"/>
          <w:szCs w:val="24"/>
          <w:lang w:val="en-US" w:eastAsia="zh-CN"/>
        </w:rPr>
        <w:t>东南侧</w:t>
      </w:r>
      <w:r>
        <w:rPr>
          <w:rFonts w:ascii="Times New Roman" w:hAnsi="Times New Roman" w:cs="Times New Roman"/>
          <w:sz w:val="24"/>
          <w:szCs w:val="24"/>
        </w:rPr>
        <w:t>的</w:t>
      </w:r>
      <w:r>
        <w:rPr>
          <w:rFonts w:hint="eastAsia" w:ascii="Times New Roman" w:hAnsi="Times New Roman" w:cs="Times New Roman"/>
          <w:sz w:val="24"/>
          <w:szCs w:val="24"/>
          <w:lang w:val="en-US" w:eastAsia="zh-CN"/>
        </w:rPr>
        <w:t>西张庄村</w:t>
      </w:r>
      <w:r>
        <w:rPr>
          <w:rFonts w:ascii="Times New Roman" w:hAnsi="Times New Roman" w:cs="Times New Roman"/>
          <w:sz w:val="24"/>
        </w:rPr>
        <w:t>。</w:t>
      </w:r>
      <w:r>
        <w:rPr>
          <w:rFonts w:ascii="Times New Roman" w:hAnsi="Times New Roman" w:eastAsia="宋体" w:cs="Times New Roman"/>
          <w:color w:val="000000"/>
          <w:sz w:val="24"/>
          <w:szCs w:val="28"/>
        </w:rPr>
        <w:t>项目周边敏感目标分布情况见表3-1及图3-3。</w:t>
      </w:r>
      <w:r>
        <w:rPr>
          <w:rFonts w:hint="eastAsia" w:ascii="Times New Roman" w:hAnsi="Times New Roman" w:eastAsia="宋体" w:cs="Times New Roman"/>
          <w:color w:val="000000"/>
          <w:sz w:val="24"/>
          <w:szCs w:val="28"/>
          <w:lang w:val="en-US" w:eastAsia="zh-CN"/>
        </w:rPr>
        <w:t xml:space="preserve"> </w:t>
      </w:r>
    </w:p>
    <w:p>
      <w:pPr>
        <w:pStyle w:val="12"/>
        <w:spacing w:after="0" w:line="360" w:lineRule="auto"/>
        <w:ind w:left="0"/>
        <w:jc w:val="center"/>
        <w:rPr>
          <w:b/>
          <w:sz w:val="22"/>
          <w:szCs w:val="24"/>
        </w:rPr>
      </w:pPr>
      <w:r>
        <w:rPr>
          <w:b/>
          <w:sz w:val="22"/>
          <w:szCs w:val="24"/>
        </w:rPr>
        <w:t>表3-1 项目敏感目标一览表</w:t>
      </w:r>
    </w:p>
    <w:tbl>
      <w:tblPr>
        <w:tblStyle w:val="34"/>
        <w:tblpPr w:leftFromText="180" w:rightFromText="180" w:vertAnchor="text" w:horzAnchor="page" w:tblpX="1695" w:tblpY="254"/>
        <w:tblOverlap w:val="never"/>
        <w:tblW w:w="8287" w:type="dxa"/>
        <w:tblInd w:w="0" w:type="dxa"/>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528"/>
        <w:gridCol w:w="643"/>
        <w:gridCol w:w="1680"/>
        <w:gridCol w:w="3364"/>
      </w:tblGrid>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2" w:type="dxa"/>
            <w:noWrap w:val="0"/>
            <w:vAlign w:val="center"/>
          </w:tcPr>
          <w:p>
            <w:pPr>
              <w:jc w:val="center"/>
              <w:rPr>
                <w:b/>
                <w:bCs/>
                <w:szCs w:val="21"/>
              </w:rPr>
            </w:pPr>
            <w:r>
              <w:rPr>
                <w:b/>
                <w:bCs/>
                <w:szCs w:val="21"/>
              </w:rPr>
              <w:t>保护类别</w:t>
            </w:r>
          </w:p>
        </w:tc>
        <w:tc>
          <w:tcPr>
            <w:tcW w:w="1528" w:type="dxa"/>
            <w:noWrap w:val="0"/>
            <w:vAlign w:val="center"/>
          </w:tcPr>
          <w:p>
            <w:pPr>
              <w:jc w:val="center"/>
              <w:rPr>
                <w:b/>
                <w:bCs/>
                <w:szCs w:val="21"/>
              </w:rPr>
            </w:pPr>
            <w:r>
              <w:rPr>
                <w:b/>
                <w:bCs/>
                <w:szCs w:val="21"/>
              </w:rPr>
              <w:t>主要保护目标</w:t>
            </w:r>
          </w:p>
        </w:tc>
        <w:tc>
          <w:tcPr>
            <w:tcW w:w="643" w:type="dxa"/>
            <w:noWrap w:val="0"/>
            <w:vAlign w:val="center"/>
          </w:tcPr>
          <w:p>
            <w:pPr>
              <w:jc w:val="center"/>
              <w:rPr>
                <w:b/>
                <w:bCs/>
                <w:szCs w:val="21"/>
              </w:rPr>
            </w:pPr>
            <w:r>
              <w:rPr>
                <w:b/>
                <w:bCs/>
                <w:szCs w:val="21"/>
              </w:rPr>
              <w:t>方位</w:t>
            </w:r>
          </w:p>
        </w:tc>
        <w:tc>
          <w:tcPr>
            <w:tcW w:w="1680" w:type="dxa"/>
            <w:noWrap w:val="0"/>
            <w:vAlign w:val="center"/>
          </w:tcPr>
          <w:p>
            <w:pPr>
              <w:jc w:val="center"/>
              <w:rPr>
                <w:b/>
                <w:bCs/>
                <w:szCs w:val="21"/>
              </w:rPr>
            </w:pPr>
            <w:r>
              <w:rPr>
                <w:b/>
                <w:bCs/>
                <w:szCs w:val="21"/>
              </w:rPr>
              <w:t>与厂区距离（m）</w:t>
            </w:r>
          </w:p>
        </w:tc>
        <w:tc>
          <w:tcPr>
            <w:tcW w:w="3364" w:type="dxa"/>
            <w:noWrap w:val="0"/>
            <w:vAlign w:val="center"/>
          </w:tcPr>
          <w:p>
            <w:pPr>
              <w:jc w:val="center"/>
              <w:rPr>
                <w:b/>
                <w:bCs/>
                <w:szCs w:val="21"/>
              </w:rPr>
            </w:pPr>
            <w:r>
              <w:rPr>
                <w:b/>
                <w:bCs/>
                <w:szCs w:val="21"/>
              </w:rPr>
              <w:t>保护级别</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72" w:type="dxa"/>
            <w:vMerge w:val="restart"/>
            <w:noWrap w:val="0"/>
            <w:vAlign w:val="center"/>
          </w:tcPr>
          <w:p>
            <w:pPr>
              <w:jc w:val="center"/>
              <w:rPr>
                <w:szCs w:val="21"/>
              </w:rPr>
            </w:pPr>
            <w:r>
              <w:rPr>
                <w:szCs w:val="21"/>
              </w:rPr>
              <w:t>大气环境</w:t>
            </w:r>
          </w:p>
        </w:tc>
        <w:tc>
          <w:tcPr>
            <w:tcW w:w="1528" w:type="dxa"/>
            <w:noWrap w:val="0"/>
            <w:vAlign w:val="center"/>
          </w:tcPr>
          <w:p>
            <w:pPr>
              <w:pStyle w:val="55"/>
              <w:jc w:val="center"/>
              <w:rPr>
                <w:szCs w:val="21"/>
              </w:rPr>
            </w:pPr>
            <w:r>
              <w:rPr>
                <w:rFonts w:hint="eastAsia"/>
                <w:szCs w:val="21"/>
              </w:rPr>
              <w:t>后吴河村</w:t>
            </w:r>
          </w:p>
        </w:tc>
        <w:tc>
          <w:tcPr>
            <w:tcW w:w="643" w:type="dxa"/>
            <w:noWrap w:val="0"/>
            <w:vAlign w:val="center"/>
          </w:tcPr>
          <w:p>
            <w:pPr>
              <w:pStyle w:val="55"/>
              <w:jc w:val="center"/>
              <w:rPr>
                <w:szCs w:val="21"/>
              </w:rPr>
            </w:pPr>
            <w:r>
              <w:rPr>
                <w:rFonts w:hint="eastAsia"/>
                <w:szCs w:val="21"/>
              </w:rPr>
              <w:t>SW</w:t>
            </w:r>
          </w:p>
        </w:tc>
        <w:tc>
          <w:tcPr>
            <w:tcW w:w="1680" w:type="dxa"/>
            <w:noWrap w:val="0"/>
            <w:vAlign w:val="center"/>
          </w:tcPr>
          <w:p>
            <w:pPr>
              <w:pStyle w:val="55"/>
              <w:jc w:val="center"/>
              <w:rPr>
                <w:szCs w:val="21"/>
              </w:rPr>
            </w:pPr>
            <w:r>
              <w:rPr>
                <w:rFonts w:hint="eastAsia"/>
                <w:szCs w:val="21"/>
              </w:rPr>
              <w:t>378</w:t>
            </w:r>
          </w:p>
        </w:tc>
        <w:tc>
          <w:tcPr>
            <w:tcW w:w="3364" w:type="dxa"/>
            <w:vMerge w:val="restart"/>
            <w:noWrap w:val="0"/>
            <w:vAlign w:val="center"/>
          </w:tcPr>
          <w:p>
            <w:pPr>
              <w:jc w:val="center"/>
              <w:rPr>
                <w:szCs w:val="21"/>
              </w:rPr>
            </w:pPr>
            <w:r>
              <w:rPr>
                <w:szCs w:val="21"/>
              </w:rPr>
              <w:t>《环境空气质量标准》</w:t>
            </w:r>
          </w:p>
          <w:p>
            <w:pPr>
              <w:jc w:val="center"/>
              <w:rPr>
                <w:szCs w:val="21"/>
              </w:rPr>
            </w:pPr>
            <w:r>
              <w:rPr>
                <w:szCs w:val="21"/>
              </w:rPr>
              <w:t>（GB3095-2012）</w:t>
            </w:r>
            <w:r>
              <w:rPr>
                <w:rFonts w:hint="eastAsia"/>
                <w:szCs w:val="21"/>
              </w:rPr>
              <w:t>中二类区</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72" w:type="dxa"/>
            <w:vMerge w:val="continue"/>
            <w:noWrap w:val="0"/>
            <w:vAlign w:val="center"/>
          </w:tcPr>
          <w:p>
            <w:pPr>
              <w:jc w:val="center"/>
              <w:rPr>
                <w:szCs w:val="21"/>
              </w:rPr>
            </w:pPr>
          </w:p>
        </w:tc>
        <w:tc>
          <w:tcPr>
            <w:tcW w:w="1528" w:type="dxa"/>
            <w:noWrap w:val="0"/>
            <w:vAlign w:val="center"/>
          </w:tcPr>
          <w:p>
            <w:pPr>
              <w:pStyle w:val="55"/>
              <w:jc w:val="center"/>
              <w:rPr>
                <w:szCs w:val="21"/>
              </w:rPr>
            </w:pPr>
            <w:r>
              <w:rPr>
                <w:rFonts w:hint="eastAsia"/>
                <w:szCs w:val="21"/>
              </w:rPr>
              <w:t>吴河村</w:t>
            </w:r>
          </w:p>
        </w:tc>
        <w:tc>
          <w:tcPr>
            <w:tcW w:w="643" w:type="dxa"/>
            <w:noWrap w:val="0"/>
            <w:vAlign w:val="center"/>
          </w:tcPr>
          <w:p>
            <w:pPr>
              <w:pStyle w:val="55"/>
              <w:jc w:val="center"/>
              <w:rPr>
                <w:rFonts w:hint="eastAsia"/>
                <w:szCs w:val="21"/>
              </w:rPr>
            </w:pPr>
            <w:r>
              <w:rPr>
                <w:rFonts w:hint="eastAsia"/>
                <w:szCs w:val="21"/>
              </w:rPr>
              <w:t>SW</w:t>
            </w:r>
          </w:p>
        </w:tc>
        <w:tc>
          <w:tcPr>
            <w:tcW w:w="1680" w:type="dxa"/>
            <w:noWrap w:val="0"/>
            <w:vAlign w:val="center"/>
          </w:tcPr>
          <w:p>
            <w:pPr>
              <w:pStyle w:val="55"/>
              <w:jc w:val="center"/>
              <w:rPr>
                <w:szCs w:val="21"/>
              </w:rPr>
            </w:pPr>
            <w:r>
              <w:rPr>
                <w:rFonts w:hint="eastAsia"/>
                <w:szCs w:val="21"/>
              </w:rPr>
              <w:t>438</w:t>
            </w:r>
          </w:p>
        </w:tc>
        <w:tc>
          <w:tcPr>
            <w:tcW w:w="3364" w:type="dxa"/>
            <w:vMerge w:val="continue"/>
            <w:noWrap w:val="0"/>
            <w:vAlign w:val="center"/>
          </w:tcPr>
          <w:p>
            <w:pPr>
              <w:jc w:val="center"/>
              <w:rPr>
                <w:szCs w:val="21"/>
              </w:rPr>
            </w:pP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72" w:type="dxa"/>
            <w:vMerge w:val="continue"/>
            <w:noWrap w:val="0"/>
            <w:vAlign w:val="center"/>
          </w:tcPr>
          <w:p>
            <w:pPr>
              <w:jc w:val="center"/>
              <w:rPr>
                <w:szCs w:val="21"/>
              </w:rPr>
            </w:pPr>
          </w:p>
        </w:tc>
        <w:tc>
          <w:tcPr>
            <w:tcW w:w="1528" w:type="dxa"/>
            <w:noWrap w:val="0"/>
            <w:vAlign w:val="center"/>
          </w:tcPr>
          <w:p>
            <w:pPr>
              <w:pStyle w:val="55"/>
              <w:jc w:val="center"/>
              <w:rPr>
                <w:szCs w:val="21"/>
              </w:rPr>
            </w:pPr>
            <w:r>
              <w:rPr>
                <w:rFonts w:hint="eastAsia"/>
                <w:szCs w:val="21"/>
              </w:rPr>
              <w:t>曹关庄</w:t>
            </w:r>
          </w:p>
        </w:tc>
        <w:tc>
          <w:tcPr>
            <w:tcW w:w="643" w:type="dxa"/>
            <w:noWrap w:val="0"/>
            <w:vAlign w:val="center"/>
          </w:tcPr>
          <w:p>
            <w:pPr>
              <w:pStyle w:val="55"/>
              <w:jc w:val="center"/>
              <w:rPr>
                <w:szCs w:val="21"/>
              </w:rPr>
            </w:pPr>
            <w:r>
              <w:rPr>
                <w:rFonts w:hint="eastAsia"/>
                <w:szCs w:val="21"/>
              </w:rPr>
              <w:t>SW</w:t>
            </w:r>
          </w:p>
        </w:tc>
        <w:tc>
          <w:tcPr>
            <w:tcW w:w="1680" w:type="dxa"/>
            <w:noWrap w:val="0"/>
            <w:vAlign w:val="center"/>
          </w:tcPr>
          <w:p>
            <w:pPr>
              <w:pStyle w:val="55"/>
              <w:jc w:val="center"/>
              <w:rPr>
                <w:szCs w:val="21"/>
              </w:rPr>
            </w:pPr>
            <w:r>
              <w:rPr>
                <w:rFonts w:hint="eastAsia"/>
                <w:szCs w:val="21"/>
              </w:rPr>
              <w:t>291</w:t>
            </w:r>
          </w:p>
        </w:tc>
        <w:tc>
          <w:tcPr>
            <w:tcW w:w="3364" w:type="dxa"/>
            <w:vMerge w:val="continue"/>
            <w:noWrap w:val="0"/>
            <w:vAlign w:val="center"/>
          </w:tcPr>
          <w:p>
            <w:pPr>
              <w:jc w:val="center"/>
              <w:rPr>
                <w:szCs w:val="21"/>
              </w:rPr>
            </w:pP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72" w:type="dxa"/>
            <w:vMerge w:val="continue"/>
            <w:noWrap w:val="0"/>
            <w:vAlign w:val="center"/>
          </w:tcPr>
          <w:p>
            <w:pPr>
              <w:jc w:val="center"/>
              <w:rPr>
                <w:szCs w:val="21"/>
              </w:rPr>
            </w:pPr>
          </w:p>
        </w:tc>
        <w:tc>
          <w:tcPr>
            <w:tcW w:w="1528" w:type="dxa"/>
            <w:noWrap w:val="0"/>
            <w:vAlign w:val="center"/>
          </w:tcPr>
          <w:p>
            <w:pPr>
              <w:pStyle w:val="55"/>
              <w:jc w:val="center"/>
              <w:rPr>
                <w:rFonts w:hint="eastAsia"/>
                <w:szCs w:val="21"/>
              </w:rPr>
            </w:pPr>
            <w:r>
              <w:rPr>
                <w:rFonts w:hint="eastAsia"/>
                <w:szCs w:val="21"/>
              </w:rPr>
              <w:t>堌刘村</w:t>
            </w:r>
          </w:p>
        </w:tc>
        <w:tc>
          <w:tcPr>
            <w:tcW w:w="643" w:type="dxa"/>
            <w:noWrap w:val="0"/>
            <w:vAlign w:val="center"/>
          </w:tcPr>
          <w:p>
            <w:pPr>
              <w:pStyle w:val="55"/>
              <w:jc w:val="center"/>
              <w:rPr>
                <w:rFonts w:hint="eastAsia"/>
                <w:szCs w:val="21"/>
              </w:rPr>
            </w:pPr>
            <w:r>
              <w:rPr>
                <w:rFonts w:hint="eastAsia"/>
                <w:szCs w:val="21"/>
              </w:rPr>
              <w:t>SE</w:t>
            </w:r>
          </w:p>
        </w:tc>
        <w:tc>
          <w:tcPr>
            <w:tcW w:w="1680" w:type="dxa"/>
            <w:noWrap w:val="0"/>
            <w:vAlign w:val="center"/>
          </w:tcPr>
          <w:p>
            <w:pPr>
              <w:pStyle w:val="55"/>
              <w:jc w:val="center"/>
              <w:rPr>
                <w:rFonts w:hint="eastAsia"/>
                <w:szCs w:val="21"/>
              </w:rPr>
            </w:pPr>
            <w:r>
              <w:rPr>
                <w:rFonts w:hint="eastAsia"/>
                <w:szCs w:val="21"/>
              </w:rPr>
              <w:t>327</w:t>
            </w:r>
          </w:p>
        </w:tc>
        <w:tc>
          <w:tcPr>
            <w:tcW w:w="3364" w:type="dxa"/>
            <w:vMerge w:val="continue"/>
            <w:noWrap w:val="0"/>
            <w:vAlign w:val="center"/>
          </w:tcPr>
          <w:p>
            <w:pPr>
              <w:jc w:val="center"/>
              <w:rPr>
                <w:szCs w:val="21"/>
              </w:rPr>
            </w:pP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72" w:type="dxa"/>
            <w:vMerge w:val="continue"/>
            <w:noWrap w:val="0"/>
            <w:vAlign w:val="center"/>
          </w:tcPr>
          <w:p>
            <w:pPr>
              <w:jc w:val="center"/>
              <w:rPr>
                <w:szCs w:val="21"/>
              </w:rPr>
            </w:pPr>
          </w:p>
        </w:tc>
        <w:tc>
          <w:tcPr>
            <w:tcW w:w="1528" w:type="dxa"/>
            <w:noWrap w:val="0"/>
            <w:vAlign w:val="center"/>
          </w:tcPr>
          <w:p>
            <w:pPr>
              <w:pStyle w:val="55"/>
              <w:jc w:val="center"/>
              <w:rPr>
                <w:szCs w:val="21"/>
              </w:rPr>
            </w:pPr>
            <w:r>
              <w:rPr>
                <w:rFonts w:hint="eastAsia"/>
                <w:szCs w:val="21"/>
              </w:rPr>
              <w:t>定陶商务局</w:t>
            </w:r>
          </w:p>
        </w:tc>
        <w:tc>
          <w:tcPr>
            <w:tcW w:w="643" w:type="dxa"/>
            <w:noWrap w:val="0"/>
            <w:vAlign w:val="center"/>
          </w:tcPr>
          <w:p>
            <w:pPr>
              <w:pStyle w:val="55"/>
              <w:jc w:val="center"/>
              <w:rPr>
                <w:szCs w:val="21"/>
              </w:rPr>
            </w:pPr>
            <w:r>
              <w:rPr>
                <w:rFonts w:hint="eastAsia"/>
                <w:szCs w:val="21"/>
              </w:rPr>
              <w:t>E</w:t>
            </w:r>
          </w:p>
        </w:tc>
        <w:tc>
          <w:tcPr>
            <w:tcW w:w="1680" w:type="dxa"/>
            <w:noWrap w:val="0"/>
            <w:vAlign w:val="center"/>
          </w:tcPr>
          <w:p>
            <w:pPr>
              <w:pStyle w:val="55"/>
              <w:jc w:val="center"/>
              <w:rPr>
                <w:szCs w:val="21"/>
              </w:rPr>
            </w:pPr>
            <w:r>
              <w:rPr>
                <w:rFonts w:hint="eastAsia"/>
                <w:szCs w:val="21"/>
              </w:rPr>
              <w:t>20</w:t>
            </w:r>
          </w:p>
        </w:tc>
        <w:tc>
          <w:tcPr>
            <w:tcW w:w="3364" w:type="dxa"/>
            <w:vMerge w:val="continue"/>
            <w:noWrap w:val="0"/>
            <w:vAlign w:val="center"/>
          </w:tcPr>
          <w:p>
            <w:pPr>
              <w:jc w:val="center"/>
              <w:rPr>
                <w:szCs w:val="21"/>
              </w:rPr>
            </w:pP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620" w:hRule="exact"/>
        </w:trPr>
        <w:tc>
          <w:tcPr>
            <w:tcW w:w="1072" w:type="dxa"/>
            <w:noWrap w:val="0"/>
            <w:vAlign w:val="center"/>
          </w:tcPr>
          <w:p>
            <w:pPr>
              <w:jc w:val="center"/>
              <w:rPr>
                <w:szCs w:val="21"/>
              </w:rPr>
            </w:pPr>
            <w:r>
              <w:rPr>
                <w:szCs w:val="21"/>
              </w:rPr>
              <w:t>声环境</w:t>
            </w:r>
          </w:p>
        </w:tc>
        <w:tc>
          <w:tcPr>
            <w:tcW w:w="1528" w:type="dxa"/>
            <w:noWrap w:val="0"/>
            <w:vAlign w:val="center"/>
          </w:tcPr>
          <w:p>
            <w:pPr>
              <w:pStyle w:val="55"/>
              <w:jc w:val="center"/>
              <w:rPr>
                <w:szCs w:val="21"/>
              </w:rPr>
            </w:pPr>
            <w:r>
              <w:rPr>
                <w:rFonts w:hint="eastAsia"/>
                <w:szCs w:val="21"/>
              </w:rPr>
              <w:t>定陶商务局</w:t>
            </w:r>
          </w:p>
        </w:tc>
        <w:tc>
          <w:tcPr>
            <w:tcW w:w="643" w:type="dxa"/>
            <w:noWrap w:val="0"/>
            <w:vAlign w:val="center"/>
          </w:tcPr>
          <w:p>
            <w:pPr>
              <w:pStyle w:val="55"/>
              <w:jc w:val="center"/>
              <w:rPr>
                <w:rFonts w:hint="eastAsia"/>
                <w:szCs w:val="21"/>
              </w:rPr>
            </w:pPr>
            <w:r>
              <w:rPr>
                <w:rFonts w:hint="eastAsia"/>
                <w:szCs w:val="21"/>
              </w:rPr>
              <w:t>E</w:t>
            </w:r>
          </w:p>
        </w:tc>
        <w:tc>
          <w:tcPr>
            <w:tcW w:w="1680" w:type="dxa"/>
            <w:noWrap w:val="0"/>
            <w:vAlign w:val="center"/>
          </w:tcPr>
          <w:p>
            <w:pPr>
              <w:pStyle w:val="55"/>
              <w:jc w:val="center"/>
              <w:rPr>
                <w:rFonts w:hint="eastAsia"/>
                <w:szCs w:val="21"/>
              </w:rPr>
            </w:pPr>
            <w:r>
              <w:rPr>
                <w:rFonts w:hint="eastAsia"/>
                <w:szCs w:val="21"/>
              </w:rPr>
              <w:t>20</w:t>
            </w:r>
          </w:p>
        </w:tc>
        <w:tc>
          <w:tcPr>
            <w:tcW w:w="3364" w:type="dxa"/>
            <w:noWrap w:val="0"/>
            <w:vAlign w:val="center"/>
          </w:tcPr>
          <w:p>
            <w:pPr>
              <w:jc w:val="center"/>
              <w:rPr>
                <w:rFonts w:hint="eastAsia"/>
                <w:szCs w:val="21"/>
              </w:rPr>
            </w:pPr>
            <w:r>
              <w:t>《声环境质量标准》2类标准</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72" w:type="dxa"/>
            <w:noWrap w:val="0"/>
            <w:vAlign w:val="center"/>
          </w:tcPr>
          <w:p>
            <w:pPr>
              <w:jc w:val="center"/>
              <w:rPr>
                <w:szCs w:val="21"/>
              </w:rPr>
            </w:pPr>
            <w:r>
              <w:rPr>
                <w:szCs w:val="21"/>
              </w:rPr>
              <w:t>地下水</w:t>
            </w:r>
          </w:p>
        </w:tc>
        <w:tc>
          <w:tcPr>
            <w:tcW w:w="7215" w:type="dxa"/>
            <w:gridSpan w:val="4"/>
            <w:noWrap w:val="0"/>
            <w:vAlign w:val="center"/>
          </w:tcPr>
          <w:p>
            <w:pPr>
              <w:jc w:val="center"/>
              <w:rPr>
                <w:szCs w:val="21"/>
              </w:rPr>
            </w:pPr>
            <w:r>
              <w:rPr>
                <w:rFonts w:hint="eastAsia"/>
                <w:szCs w:val="21"/>
              </w:rPr>
              <w:t>厂界外500米范围内无地下水集中式饮用水水源和热水、矿泉水、温泉等特殊地下水资源</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072" w:type="dxa"/>
            <w:noWrap w:val="0"/>
            <w:vAlign w:val="center"/>
          </w:tcPr>
          <w:p>
            <w:pPr>
              <w:jc w:val="center"/>
              <w:rPr>
                <w:szCs w:val="21"/>
              </w:rPr>
            </w:pPr>
            <w:r>
              <w:rPr>
                <w:rFonts w:hint="eastAsia"/>
                <w:szCs w:val="21"/>
              </w:rPr>
              <w:t>生态环境</w:t>
            </w:r>
          </w:p>
        </w:tc>
        <w:tc>
          <w:tcPr>
            <w:tcW w:w="7215" w:type="dxa"/>
            <w:gridSpan w:val="4"/>
            <w:noWrap w:val="0"/>
            <w:vAlign w:val="center"/>
          </w:tcPr>
          <w:p>
            <w:pPr>
              <w:jc w:val="center"/>
              <w:rPr>
                <w:szCs w:val="21"/>
              </w:rPr>
            </w:pPr>
            <w:r>
              <w:rPr>
                <w:rFonts w:hint="eastAsia"/>
                <w:szCs w:val="21"/>
              </w:rPr>
              <w:t>本项目位于</w:t>
            </w:r>
            <w:r>
              <w:rPr>
                <w:rFonts w:hint="eastAsia"/>
              </w:rPr>
              <w:t>山东沃达纸制品有限公司现有厂区内，不新增占地</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287" w:type="dxa"/>
            <w:gridSpan w:val="5"/>
            <w:noWrap w:val="0"/>
            <w:vAlign w:val="center"/>
          </w:tcPr>
          <w:p>
            <w:pPr>
              <w:rPr>
                <w:szCs w:val="21"/>
              </w:rPr>
            </w:pPr>
            <w:r>
              <w:rPr>
                <w:szCs w:val="21"/>
              </w:rPr>
              <w:t>注：以建设项目所在地为参照点</w:t>
            </w:r>
          </w:p>
        </w:tc>
      </w:tr>
    </w:tbl>
    <w:p>
      <w:pPr>
        <w:bidi w:val="0"/>
        <w:rPr>
          <w:sz w:val="21"/>
        </w:rPr>
      </w:pPr>
      <w:r>
        <w:drawing>
          <wp:inline distT="0" distB="0" distL="114300" distR="114300">
            <wp:extent cx="5256530" cy="3220720"/>
            <wp:effectExtent l="0" t="0" r="1270" b="1778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0"/>
                    <a:stretch>
                      <a:fillRect/>
                    </a:stretch>
                  </pic:blipFill>
                  <pic:spPr>
                    <a:xfrm>
                      <a:off x="0" y="0"/>
                      <a:ext cx="5256530" cy="3220720"/>
                    </a:xfrm>
                    <a:prstGeom prst="rect">
                      <a:avLst/>
                    </a:prstGeom>
                    <a:noFill/>
                    <a:ln>
                      <a:noFill/>
                    </a:ln>
                  </pic:spPr>
                </pic:pic>
              </a:graphicData>
            </a:graphic>
          </wp:inline>
        </w:drawing>
      </w:r>
      <w:bookmarkStart w:id="20" w:name="_Toc29267"/>
    </w:p>
    <w:p>
      <w:pPr>
        <w:pStyle w:val="52"/>
        <w:spacing w:line="360" w:lineRule="auto"/>
        <w:ind w:firstLine="0" w:firstLineChars="0"/>
        <w:jc w:val="center"/>
        <w:outlineLvl w:val="1"/>
        <w:rPr>
          <w:rFonts w:hint="default" w:ascii="Times New Roman" w:hAnsi="Times New Roman" w:eastAsia="宋体" w:cs="Times New Roman"/>
          <w:b/>
          <w:sz w:val="28"/>
          <w:szCs w:val="32"/>
          <w:lang w:val="en-US" w:eastAsia="zh-CN"/>
        </w:rPr>
      </w:pPr>
      <w:r>
        <w:rPr>
          <w:rFonts w:hint="eastAsia" w:ascii="Times New Roman" w:hAnsi="Times New Roman" w:eastAsia="宋体" w:cs="Times New Roman"/>
          <w:b/>
          <w:sz w:val="28"/>
          <w:szCs w:val="32"/>
          <w:lang w:val="en-US" w:eastAsia="zh-CN"/>
        </w:rPr>
        <w:t>图3-3敏感目标分布图</w:t>
      </w:r>
    </w:p>
    <w:p>
      <w:pPr>
        <w:pStyle w:val="52"/>
        <w:spacing w:line="360" w:lineRule="auto"/>
        <w:ind w:firstLine="0" w:firstLineChars="0"/>
        <w:jc w:val="left"/>
        <w:outlineLvl w:val="1"/>
        <w:rPr>
          <w:rFonts w:ascii="Times New Roman" w:hAnsi="Times New Roman" w:eastAsia="宋体" w:cs="Times New Roman"/>
          <w:b/>
          <w:sz w:val="28"/>
          <w:szCs w:val="32"/>
        </w:rPr>
      </w:pPr>
      <w:r>
        <w:rPr>
          <w:rFonts w:ascii="Times New Roman" w:hAnsi="Times New Roman" w:eastAsia="宋体" w:cs="Times New Roman"/>
          <w:b/>
          <w:sz w:val="28"/>
          <w:szCs w:val="32"/>
        </w:rPr>
        <w:t>3.2建设内容</w:t>
      </w:r>
      <w:bookmarkEnd w:id="20"/>
    </w:p>
    <w:p>
      <w:pPr>
        <w:spacing w:line="360" w:lineRule="auto"/>
        <w:ind w:firstLine="480" w:firstLineChars="200"/>
        <w:rPr>
          <w:rFonts w:hint="default" w:ascii="Times New Roman" w:hAnsi="Times New Roman" w:eastAsia="宋体" w:cs="Times New Roman"/>
          <w:sz w:val="24"/>
          <w:lang w:val="en-US" w:eastAsia="zh-CN"/>
        </w:rPr>
      </w:pPr>
      <w:r>
        <w:rPr>
          <w:rFonts w:ascii="Times New Roman" w:hAnsi="Times New Roman" w:eastAsia="宋体" w:cs="Times New Roman"/>
          <w:sz w:val="24"/>
        </w:rPr>
        <w:t>项目名称：</w:t>
      </w:r>
      <w:r>
        <w:rPr>
          <w:rFonts w:hint="eastAsia" w:ascii="Times New Roman" w:hAnsi="Times New Roman" w:eastAsia="宋体" w:cs="Times New Roman"/>
          <w:sz w:val="24"/>
          <w:lang w:eastAsia="zh-CN"/>
        </w:rPr>
        <w:t>山东沃达纸制品科技有限公司纸制品自动化建设项目（部分）</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生产规模：</w:t>
      </w:r>
      <w:r>
        <w:rPr>
          <w:rFonts w:ascii="Times New Roman" w:hAnsi="Times New Roman" w:eastAsia="宋体" w:cs="Times New Roman"/>
          <w:kern w:val="0"/>
          <w:sz w:val="24"/>
          <w:szCs w:val="24"/>
        </w:rPr>
        <w:t>项目</w:t>
      </w:r>
      <w:r>
        <w:rPr>
          <w:rFonts w:hint="eastAsia" w:ascii="Times New Roman" w:hAnsi="Times New Roman" w:eastAsia="宋体" w:cs="Times New Roman"/>
          <w:kern w:val="0"/>
          <w:sz w:val="24"/>
          <w:szCs w:val="24"/>
          <w:lang w:val="en-US" w:eastAsia="zh-CN"/>
        </w:rPr>
        <w:t>实际</w:t>
      </w:r>
      <w:r>
        <w:rPr>
          <w:rFonts w:ascii="Times New Roman" w:hAnsi="Times New Roman" w:eastAsia="宋体" w:cs="Times New Roman"/>
          <w:kern w:val="0"/>
          <w:sz w:val="24"/>
          <w:szCs w:val="24"/>
        </w:rPr>
        <w:t>总投资</w:t>
      </w:r>
      <w:r>
        <w:rPr>
          <w:rFonts w:hint="eastAsia" w:ascii="Times New Roman" w:hAnsi="Times New Roman" w:eastAsia="宋体" w:cs="Times New Roman"/>
          <w:kern w:val="0"/>
          <w:sz w:val="24"/>
          <w:szCs w:val="24"/>
          <w:lang w:val="en-US" w:eastAsia="zh-CN"/>
        </w:rPr>
        <w:t>3000</w:t>
      </w:r>
      <w:r>
        <w:rPr>
          <w:rFonts w:hint="eastAsia" w:ascii="Times New Roman" w:hAnsi="Times New Roman" w:eastAsia="宋体" w:cs="Times New Roman"/>
          <w:kern w:val="0"/>
          <w:sz w:val="24"/>
          <w:szCs w:val="24"/>
          <w:lang w:eastAsia="zh-CN"/>
        </w:rPr>
        <w:t>万</w:t>
      </w:r>
      <w:r>
        <w:rPr>
          <w:rFonts w:ascii="Times New Roman" w:hAnsi="Times New Roman" w:eastAsia="宋体" w:cs="Times New Roman"/>
          <w:kern w:val="0"/>
          <w:sz w:val="24"/>
          <w:szCs w:val="24"/>
        </w:rPr>
        <w:t>元，</w:t>
      </w:r>
      <w:r>
        <w:rPr>
          <w:rFonts w:hint="eastAsia" w:ascii="Times New Roman" w:hAnsi="Times New Roman" w:eastAsia="宋体" w:cs="Times New Roman"/>
          <w:kern w:val="0"/>
          <w:sz w:val="24"/>
          <w:szCs w:val="24"/>
          <w:lang w:val="en-US" w:eastAsia="zh-CN"/>
        </w:rPr>
        <w:t>建设</w:t>
      </w:r>
      <w:r>
        <w:rPr>
          <w:rFonts w:hint="eastAsia" w:ascii="Times New Roman" w:hAnsi="Times New Roman" w:eastAsia="宋体" w:cs="Times New Roman"/>
          <w:sz w:val="24"/>
          <w:lang w:eastAsia="zh-CN"/>
        </w:rPr>
        <w:t>山东沃达纸制品科技有限公司纸制品自动化建设项目（部分）</w:t>
      </w:r>
      <w:r>
        <w:rPr>
          <w:rFonts w:ascii="Times New Roman" w:hAnsi="Times New Roman" w:eastAsia="宋体" w:cs="Times New Roman"/>
          <w:kern w:val="0"/>
          <w:sz w:val="24"/>
          <w:szCs w:val="24"/>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建设地点：</w:t>
      </w:r>
      <w:r>
        <w:rPr>
          <w:rFonts w:hint="eastAsia" w:eastAsia="宋体"/>
          <w:sz w:val="24"/>
          <w:lang w:eastAsia="zh-CN"/>
        </w:rPr>
        <w:t>菏泽市定陶区滨河街道办事处新工业园区吴河村北</w:t>
      </w:r>
      <w:r>
        <w:rPr>
          <w:rFonts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sz w:val="24"/>
          <w:lang w:val="en-US" w:eastAsia="zh-CN"/>
        </w:rPr>
      </w:pPr>
      <w:r>
        <w:rPr>
          <w:rFonts w:ascii="Times New Roman" w:hAnsi="Times New Roman" w:eastAsia="宋体" w:cs="Times New Roman"/>
          <w:sz w:val="24"/>
        </w:rPr>
        <w:t>劳动定员及工作制度：</w:t>
      </w:r>
      <w:r>
        <w:rPr>
          <w:rFonts w:hint="eastAsia" w:ascii="Times New Roman" w:hAnsi="Times New Roman" w:eastAsia="宋体" w:cs="Times New Roman"/>
          <w:sz w:val="24"/>
          <w:lang w:val="en-US" w:eastAsia="zh-CN"/>
        </w:rPr>
        <w:t>本次扩建项目新增员工60人，实行8小时三班倒工作制，年工作时间为300天。</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项目投资：该项目</w:t>
      </w:r>
      <w:r>
        <w:rPr>
          <w:rFonts w:hint="eastAsia" w:ascii="Times New Roman" w:hAnsi="Times New Roman" w:eastAsia="宋体" w:cs="Times New Roman"/>
          <w:sz w:val="24"/>
          <w:lang w:val="en-US" w:eastAsia="zh-CN"/>
        </w:rPr>
        <w:t>设计</w:t>
      </w:r>
      <w:r>
        <w:rPr>
          <w:rFonts w:ascii="Times New Roman" w:hAnsi="Times New Roman" w:eastAsia="宋体" w:cs="Times New Roman"/>
          <w:sz w:val="24"/>
        </w:rPr>
        <w:t>总投资</w:t>
      </w:r>
      <w:r>
        <w:rPr>
          <w:rFonts w:hint="eastAsia" w:ascii="Times New Roman" w:hAnsi="Times New Roman" w:eastAsia="宋体" w:cs="Times New Roman"/>
          <w:sz w:val="24"/>
          <w:lang w:val="en-US" w:eastAsia="zh-CN"/>
        </w:rPr>
        <w:t>6000</w:t>
      </w:r>
      <w:r>
        <w:rPr>
          <w:rFonts w:hint="eastAsia" w:ascii="Times New Roman" w:hAnsi="Times New Roman" w:eastAsia="宋体" w:cs="Times New Roman"/>
          <w:sz w:val="24"/>
          <w:lang w:eastAsia="zh-CN"/>
        </w:rPr>
        <w:t>万</w:t>
      </w:r>
      <w:r>
        <w:rPr>
          <w:rFonts w:ascii="Times New Roman" w:hAnsi="Times New Roman" w:eastAsia="宋体" w:cs="Times New Roman"/>
          <w:sz w:val="24"/>
        </w:rPr>
        <w:t>元，</w:t>
      </w:r>
      <w:r>
        <w:rPr>
          <w:rFonts w:hint="eastAsia" w:ascii="Times New Roman" w:hAnsi="Times New Roman" w:eastAsia="宋体" w:cs="Times New Roman"/>
          <w:sz w:val="24"/>
          <w:lang w:val="en-US" w:eastAsia="zh-CN"/>
        </w:rPr>
        <w:t>实际投资3000万元，</w:t>
      </w:r>
      <w:r>
        <w:rPr>
          <w:rFonts w:ascii="Times New Roman" w:hAnsi="Times New Roman" w:eastAsia="宋体" w:cs="Times New Roman"/>
          <w:sz w:val="24"/>
        </w:rPr>
        <w:t>其中环保投资</w:t>
      </w:r>
      <w:r>
        <w:rPr>
          <w:rFonts w:hint="eastAsia" w:ascii="Times New Roman" w:hAnsi="Times New Roman" w:eastAsia="宋体" w:cs="Times New Roman"/>
          <w:sz w:val="24"/>
          <w:lang w:val="en-US" w:eastAsia="zh-CN"/>
        </w:rPr>
        <w:t>200</w:t>
      </w:r>
      <w:r>
        <w:rPr>
          <w:rFonts w:hint="eastAsia" w:ascii="Times New Roman" w:hAnsi="Times New Roman" w:eastAsia="宋体" w:cs="Times New Roman"/>
          <w:sz w:val="24"/>
          <w:lang w:eastAsia="zh-CN"/>
        </w:rPr>
        <w:t>万</w:t>
      </w:r>
      <w:r>
        <w:rPr>
          <w:rFonts w:ascii="Times New Roman" w:hAnsi="Times New Roman" w:eastAsia="宋体" w:cs="Times New Roman"/>
          <w:sz w:val="24"/>
        </w:rPr>
        <w:t>元，占总投资的</w:t>
      </w:r>
      <w:r>
        <w:rPr>
          <w:rFonts w:hint="eastAsia" w:ascii="Times New Roman" w:hAnsi="Times New Roman" w:eastAsia="宋体" w:cs="Times New Roman"/>
          <w:sz w:val="24"/>
          <w:lang w:val="en-US" w:eastAsia="zh-CN"/>
        </w:rPr>
        <w:t>6.7</w:t>
      </w:r>
      <w:r>
        <w:rPr>
          <w:rFonts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该项目主要包括主体工程</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公用工程、环保工程等</w:t>
      </w:r>
      <w:r>
        <w:rPr>
          <w:rFonts w:ascii="Times New Roman" w:hAnsi="Times New Roman" w:eastAsia="宋体" w:cs="Times New Roman"/>
          <w:sz w:val="24"/>
        </w:rPr>
        <w:t>。项目组成见表3-2。</w:t>
      </w:r>
    </w:p>
    <w:p>
      <w:pPr>
        <w:pStyle w:val="12"/>
        <w:spacing w:after="0" w:line="360" w:lineRule="auto"/>
        <w:ind w:left="0"/>
        <w:jc w:val="center"/>
        <w:rPr>
          <w:rFonts w:hint="eastAsia" w:eastAsia="宋体"/>
          <w:b/>
          <w:sz w:val="22"/>
          <w:szCs w:val="24"/>
          <w:lang w:eastAsia="zh-CN"/>
        </w:rPr>
      </w:pPr>
      <w:r>
        <w:rPr>
          <w:b/>
          <w:sz w:val="22"/>
          <w:szCs w:val="24"/>
        </w:rPr>
        <w:t>表3-2  项目组成一览表</w:t>
      </w:r>
      <w:r>
        <w:rPr>
          <w:rFonts w:hint="eastAsia"/>
          <w:b/>
          <w:sz w:val="22"/>
          <w:szCs w:val="24"/>
          <w:lang w:eastAsia="zh-CN"/>
        </w:rPr>
        <w:t>（</w:t>
      </w:r>
      <w:r>
        <w:rPr>
          <w:rFonts w:hint="eastAsia"/>
          <w:b/>
          <w:sz w:val="22"/>
          <w:szCs w:val="24"/>
          <w:lang w:val="en-US" w:eastAsia="zh-CN"/>
        </w:rPr>
        <w:t>部分</w:t>
      </w:r>
      <w:r>
        <w:rPr>
          <w:rFonts w:hint="eastAsia"/>
          <w:b/>
          <w:sz w:val="22"/>
          <w:szCs w:val="24"/>
          <w:lang w:eastAsia="zh-CN"/>
        </w:rPr>
        <w:t>）</w:t>
      </w:r>
    </w:p>
    <w:tbl>
      <w:tblPr>
        <w:tblStyle w:val="34"/>
        <w:tblW w:w="5212" w:type="pct"/>
        <w:jc w:val="center"/>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159"/>
        <w:gridCol w:w="669"/>
        <w:gridCol w:w="2868"/>
        <w:gridCol w:w="2819"/>
        <w:gridCol w:w="1182"/>
      </w:tblGrid>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noWrap w:val="0"/>
            <w:vAlign w:val="center"/>
          </w:tcPr>
          <w:p>
            <w:pPr>
              <w:snapToGrid w:val="0"/>
              <w:jc w:val="center"/>
              <w:rPr>
                <w:rFonts w:hint="default" w:ascii="Times New Roman" w:hAnsi="Times New Roman" w:cs="Times New Roman"/>
                <w:b/>
                <w:bCs/>
                <w:szCs w:val="21"/>
              </w:rPr>
            </w:pPr>
            <w:bookmarkStart w:id="21" w:name="_Toc504031145"/>
            <w:bookmarkStart w:id="22" w:name="_Toc31663"/>
            <w:r>
              <w:rPr>
                <w:rFonts w:hint="default" w:ascii="Times New Roman" w:hAnsi="Times New Roman" w:cs="Times New Roman"/>
                <w:b/>
                <w:bCs/>
                <w:szCs w:val="21"/>
              </w:rPr>
              <w:t>工程类别</w:t>
            </w:r>
          </w:p>
        </w:tc>
        <w:tc>
          <w:tcPr>
            <w:tcW w:w="629" w:type="pct"/>
            <w:noWrap w:val="0"/>
            <w:vAlign w:val="center"/>
          </w:tcPr>
          <w:p>
            <w:pPr>
              <w:snapToGrid w:val="0"/>
              <w:jc w:val="center"/>
              <w:rPr>
                <w:rFonts w:hint="default" w:ascii="Times New Roman" w:hAnsi="Times New Roman" w:cs="Times New Roman"/>
                <w:b/>
                <w:bCs/>
                <w:szCs w:val="21"/>
              </w:rPr>
            </w:pPr>
            <w:r>
              <w:rPr>
                <w:rFonts w:hint="default" w:ascii="Times New Roman" w:hAnsi="Times New Roman" w:cs="Times New Roman"/>
                <w:b/>
                <w:bCs/>
                <w:szCs w:val="21"/>
              </w:rPr>
              <w:t>工程名称</w:t>
            </w:r>
          </w:p>
        </w:tc>
        <w:tc>
          <w:tcPr>
            <w:tcW w:w="1919" w:type="pct"/>
            <w:gridSpan w:val="2"/>
            <w:noWrap w:val="0"/>
            <w:vAlign w:val="center"/>
          </w:tcPr>
          <w:p>
            <w:pPr>
              <w:snapToGrid w:val="0"/>
              <w:jc w:val="center"/>
              <w:rPr>
                <w:rFonts w:hint="default" w:ascii="Times New Roman" w:hAnsi="Times New Roman" w:cs="Times New Roman"/>
                <w:b/>
                <w:bCs/>
                <w:szCs w:val="21"/>
              </w:rPr>
            </w:pPr>
            <w:r>
              <w:rPr>
                <w:rFonts w:hint="default" w:ascii="Times New Roman" w:hAnsi="Times New Roman" w:cs="Times New Roman"/>
                <w:b/>
                <w:bCs/>
                <w:szCs w:val="21"/>
                <w:lang w:val="en-US" w:eastAsia="zh-CN"/>
              </w:rPr>
              <w:t>环评</w:t>
            </w:r>
            <w:r>
              <w:rPr>
                <w:rFonts w:hint="default" w:ascii="Times New Roman" w:hAnsi="Times New Roman" w:cs="Times New Roman"/>
                <w:b/>
                <w:bCs/>
                <w:szCs w:val="21"/>
              </w:rPr>
              <w:t>内容</w:t>
            </w:r>
          </w:p>
        </w:tc>
        <w:tc>
          <w:tcPr>
            <w:tcW w:w="1529" w:type="pct"/>
            <w:noWrap w:val="0"/>
            <w:vAlign w:val="center"/>
          </w:tcPr>
          <w:p>
            <w:pPr>
              <w:snapToGrid w:val="0"/>
              <w:jc w:val="center"/>
              <w:rPr>
                <w:rFonts w:hint="default" w:ascii="Times New Roman" w:hAnsi="Times New Roman" w:cs="Times New Roman"/>
                <w:b/>
                <w:bCs/>
                <w:szCs w:val="21"/>
                <w:lang w:val="en-US" w:eastAsia="zh-CN"/>
              </w:rPr>
            </w:pPr>
            <w:r>
              <w:rPr>
                <w:rFonts w:hint="default" w:ascii="Times New Roman" w:hAnsi="Times New Roman" w:cs="Times New Roman"/>
                <w:b/>
                <w:bCs/>
                <w:szCs w:val="21"/>
                <w:lang w:val="en-US" w:eastAsia="zh-CN"/>
              </w:rPr>
              <w:t>实际建设内容</w:t>
            </w:r>
          </w:p>
        </w:tc>
        <w:tc>
          <w:tcPr>
            <w:tcW w:w="641" w:type="pct"/>
            <w:noWrap w:val="0"/>
            <w:vAlign w:val="center"/>
          </w:tcPr>
          <w:p>
            <w:pPr>
              <w:snapToGrid w:val="0"/>
              <w:jc w:val="center"/>
              <w:rPr>
                <w:rFonts w:hint="default" w:ascii="Times New Roman" w:hAnsi="Times New Roman" w:cs="Times New Roman"/>
                <w:b/>
                <w:bCs/>
                <w:szCs w:val="21"/>
                <w:lang w:val="en-US" w:eastAsia="zh-CN"/>
              </w:rPr>
            </w:pPr>
            <w:r>
              <w:rPr>
                <w:rFonts w:hint="default" w:ascii="Times New Roman" w:hAnsi="Times New Roman" w:cs="Times New Roman"/>
                <w:b/>
                <w:bCs/>
                <w:szCs w:val="21"/>
                <w:lang w:val="en-US" w:eastAsia="zh-CN"/>
              </w:rPr>
              <w:t>备注</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7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主体工程</w:t>
            </w:r>
          </w:p>
        </w:tc>
        <w:tc>
          <w:tcPr>
            <w:tcW w:w="62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生产车间</w:t>
            </w:r>
          </w:p>
        </w:tc>
        <w:tc>
          <w:tcPr>
            <w:tcW w:w="1919" w:type="pct"/>
            <w:gridSpan w:val="2"/>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建筑面积4292m</w:t>
            </w:r>
            <w:r>
              <w:rPr>
                <w:rFonts w:hint="default" w:ascii="Times New Roman" w:hAnsi="Times New Roman" w:cs="Times New Roman"/>
                <w:szCs w:val="21"/>
                <w:vertAlign w:val="superscript"/>
              </w:rPr>
              <w:t>2</w:t>
            </w:r>
            <w:r>
              <w:rPr>
                <w:rFonts w:hint="default" w:ascii="Times New Roman" w:hAnsi="Times New Roman" w:cs="Times New Roman"/>
                <w:szCs w:val="21"/>
              </w:rPr>
              <w:t>，长74m，宽58m，高10m，用于生产纸质餐具。主要布设定型机、</w:t>
            </w:r>
            <w:r>
              <w:rPr>
                <w:rFonts w:hint="default" w:ascii="Times New Roman" w:hAnsi="Times New Roman" w:cs="Times New Roman"/>
                <w:color w:val="000000"/>
                <w:kern w:val="0"/>
                <w:szCs w:val="21"/>
              </w:rPr>
              <w:t>智能机械手、碎浆机等设备。</w:t>
            </w:r>
          </w:p>
        </w:tc>
        <w:tc>
          <w:tcPr>
            <w:tcW w:w="152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建筑面积4292m</w:t>
            </w:r>
            <w:r>
              <w:rPr>
                <w:rFonts w:hint="default" w:ascii="Times New Roman" w:hAnsi="Times New Roman" w:cs="Times New Roman"/>
                <w:szCs w:val="21"/>
                <w:vertAlign w:val="superscript"/>
              </w:rPr>
              <w:t>2</w:t>
            </w:r>
            <w:r>
              <w:rPr>
                <w:rFonts w:hint="default" w:ascii="Times New Roman" w:hAnsi="Times New Roman" w:cs="Times New Roman"/>
                <w:szCs w:val="21"/>
              </w:rPr>
              <w:t>，长74m，宽58m，高10m，用于生产纸质餐具。主要布设定型机、</w:t>
            </w:r>
            <w:r>
              <w:rPr>
                <w:rFonts w:hint="default" w:ascii="Times New Roman" w:hAnsi="Times New Roman" w:cs="Times New Roman"/>
                <w:color w:val="000000"/>
                <w:kern w:val="0"/>
                <w:szCs w:val="21"/>
              </w:rPr>
              <w:t>智能机械手、碎浆机等设备。</w:t>
            </w:r>
          </w:p>
        </w:tc>
        <w:tc>
          <w:tcPr>
            <w:tcW w:w="641" w:type="pct"/>
            <w:noWrap w:val="0"/>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restar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辅助工程</w:t>
            </w:r>
          </w:p>
        </w:tc>
        <w:tc>
          <w:tcPr>
            <w:tcW w:w="629" w:type="pct"/>
            <w:noWrap w:val="0"/>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eastAsia="zh-CN"/>
              </w:rPr>
              <w:t>导热油炉废气</w:t>
            </w:r>
            <w:r>
              <w:rPr>
                <w:rFonts w:hint="default" w:ascii="Times New Roman" w:hAnsi="Times New Roman" w:cs="Times New Roman"/>
                <w:szCs w:val="21"/>
              </w:rPr>
              <w:t>房</w:t>
            </w:r>
          </w:p>
        </w:tc>
        <w:tc>
          <w:tcPr>
            <w:tcW w:w="1919" w:type="pct"/>
            <w:gridSpan w:val="2"/>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color w:val="000000"/>
                <w:szCs w:val="21"/>
              </w:rPr>
              <w:t>建筑面积约</w:t>
            </w:r>
            <w:r>
              <w:rPr>
                <w:rFonts w:hint="default" w:ascii="Times New Roman" w:hAnsi="Times New Roman" w:cs="Times New Roman"/>
                <w:szCs w:val="21"/>
              </w:rPr>
              <w:t>200m</w:t>
            </w:r>
            <w:r>
              <w:rPr>
                <w:rFonts w:hint="default" w:ascii="Times New Roman" w:hAnsi="Times New Roman" w:cs="Times New Roman"/>
                <w:szCs w:val="21"/>
                <w:vertAlign w:val="superscript"/>
              </w:rPr>
              <w:t>2</w:t>
            </w:r>
            <w:r>
              <w:rPr>
                <w:rFonts w:hint="default" w:ascii="Times New Roman" w:hAnsi="Times New Roman" w:cs="Times New Roman"/>
                <w:szCs w:val="21"/>
              </w:rPr>
              <w:t>，</w:t>
            </w:r>
            <w:r>
              <w:rPr>
                <w:rFonts w:hint="default" w:ascii="Times New Roman" w:hAnsi="Times New Roman" w:cs="Times New Roman"/>
                <w:color w:val="000000"/>
                <w:szCs w:val="21"/>
              </w:rPr>
              <w:t>主要用于定型供热，主要布设一个</w:t>
            </w:r>
            <w:r>
              <w:rPr>
                <w:rFonts w:hint="default" w:ascii="Times New Roman" w:hAnsi="Times New Roman" w:cs="Times New Roman"/>
                <w:color w:val="000000"/>
                <w:szCs w:val="21"/>
                <w:lang w:eastAsia="zh-CN"/>
              </w:rPr>
              <w:t>240万大卡</w:t>
            </w:r>
            <w:r>
              <w:rPr>
                <w:rFonts w:hint="default" w:ascii="Times New Roman" w:hAnsi="Times New Roman" w:cs="Times New Roman"/>
                <w:color w:val="000000"/>
                <w:szCs w:val="21"/>
              </w:rPr>
              <w:t>/h燃气</w:t>
            </w:r>
            <w:r>
              <w:rPr>
                <w:rFonts w:hint="eastAsia" w:ascii="Times New Roman" w:hAnsi="Times New Roman" w:cs="Times New Roman"/>
                <w:color w:val="000000"/>
                <w:szCs w:val="21"/>
                <w:lang w:eastAsia="zh-CN"/>
              </w:rPr>
              <w:t>导热油炉废气</w:t>
            </w:r>
            <w:r>
              <w:rPr>
                <w:rFonts w:hint="default" w:ascii="Times New Roman" w:hAnsi="Times New Roman" w:cs="Times New Roman"/>
                <w:color w:val="000000"/>
                <w:szCs w:val="21"/>
              </w:rPr>
              <w:t>。</w:t>
            </w:r>
          </w:p>
        </w:tc>
        <w:tc>
          <w:tcPr>
            <w:tcW w:w="1529" w:type="pct"/>
            <w:noWrap w:val="0"/>
            <w:vAlign w:val="center"/>
          </w:tcPr>
          <w:p>
            <w:pPr>
              <w:adjustRightInd w:val="0"/>
              <w:snapToGrid w:val="0"/>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建</w:t>
            </w:r>
            <w:r>
              <w:rPr>
                <w:rFonts w:hint="default" w:ascii="Times New Roman" w:hAnsi="Times New Roman" w:cs="Times New Roman"/>
                <w:color w:val="000000"/>
                <w:szCs w:val="21"/>
              </w:rPr>
              <w:t>筑面积约</w:t>
            </w:r>
            <w:r>
              <w:rPr>
                <w:rFonts w:hint="default" w:ascii="Times New Roman" w:hAnsi="Times New Roman" w:cs="Times New Roman"/>
                <w:szCs w:val="21"/>
              </w:rPr>
              <w:t>200m</w:t>
            </w:r>
            <w:r>
              <w:rPr>
                <w:rFonts w:hint="default" w:ascii="Times New Roman" w:hAnsi="Times New Roman" w:cs="Times New Roman"/>
                <w:szCs w:val="21"/>
                <w:vertAlign w:val="superscript"/>
              </w:rPr>
              <w:t>2</w:t>
            </w:r>
            <w:r>
              <w:rPr>
                <w:rFonts w:hint="default" w:ascii="Times New Roman" w:hAnsi="Times New Roman" w:cs="Times New Roman"/>
                <w:szCs w:val="21"/>
              </w:rPr>
              <w:t>，</w:t>
            </w:r>
            <w:r>
              <w:rPr>
                <w:rFonts w:hint="default" w:ascii="Times New Roman" w:hAnsi="Times New Roman" w:cs="Times New Roman"/>
                <w:color w:val="000000"/>
                <w:szCs w:val="21"/>
              </w:rPr>
              <w:t>主要用于定型供热，主要布设一个</w:t>
            </w:r>
            <w:r>
              <w:rPr>
                <w:rFonts w:hint="default" w:ascii="Times New Roman" w:hAnsi="Times New Roman" w:cs="Times New Roman"/>
                <w:color w:val="000000"/>
                <w:szCs w:val="21"/>
                <w:lang w:eastAsia="zh-CN"/>
              </w:rPr>
              <w:t>240万大卡</w:t>
            </w:r>
            <w:r>
              <w:rPr>
                <w:rFonts w:hint="default" w:ascii="Times New Roman" w:hAnsi="Times New Roman" w:cs="Times New Roman"/>
                <w:color w:val="000000"/>
                <w:szCs w:val="21"/>
              </w:rPr>
              <w:t>/h燃气</w:t>
            </w:r>
            <w:r>
              <w:rPr>
                <w:rFonts w:hint="eastAsia" w:ascii="Times New Roman" w:hAnsi="Times New Roman" w:cs="Times New Roman"/>
                <w:color w:val="000000"/>
                <w:szCs w:val="21"/>
                <w:lang w:eastAsia="zh-CN"/>
              </w:rPr>
              <w:t>导热油炉废气</w:t>
            </w:r>
            <w:r>
              <w:rPr>
                <w:rFonts w:hint="default" w:ascii="Times New Roman" w:hAnsi="Times New Roman" w:cs="Times New Roman"/>
                <w:color w:val="000000"/>
                <w:szCs w:val="21"/>
              </w:rPr>
              <w:t>。</w:t>
            </w:r>
          </w:p>
        </w:tc>
        <w:tc>
          <w:tcPr>
            <w:tcW w:w="641" w:type="pct"/>
            <w:noWrap w:val="0"/>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adjustRightInd w:val="0"/>
              <w:snapToGrid w:val="0"/>
              <w:jc w:val="center"/>
              <w:rPr>
                <w:rFonts w:hint="default" w:ascii="Times New Roman" w:hAnsi="Times New Roman" w:cs="Times New Roman"/>
                <w:color w:val="000000"/>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continue"/>
            <w:noWrap w:val="0"/>
            <w:vAlign w:val="center"/>
          </w:tcPr>
          <w:p>
            <w:pPr>
              <w:adjustRightInd w:val="0"/>
              <w:snapToGrid w:val="0"/>
              <w:jc w:val="center"/>
              <w:rPr>
                <w:rFonts w:hint="default" w:ascii="Times New Roman" w:hAnsi="Times New Roman" w:cs="Times New Roman"/>
                <w:szCs w:val="21"/>
              </w:rPr>
            </w:pPr>
          </w:p>
        </w:tc>
        <w:tc>
          <w:tcPr>
            <w:tcW w:w="62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办公楼</w:t>
            </w:r>
          </w:p>
        </w:tc>
        <w:tc>
          <w:tcPr>
            <w:tcW w:w="1919" w:type="pct"/>
            <w:gridSpan w:val="2"/>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color w:val="000000"/>
                <w:szCs w:val="21"/>
              </w:rPr>
              <w:t>建筑面积约</w:t>
            </w:r>
            <w:r>
              <w:rPr>
                <w:rFonts w:hint="default" w:ascii="Times New Roman" w:hAnsi="Times New Roman" w:cs="Times New Roman"/>
                <w:szCs w:val="21"/>
              </w:rPr>
              <w:t>1100m</w:t>
            </w:r>
            <w:r>
              <w:rPr>
                <w:rFonts w:hint="default" w:ascii="Times New Roman" w:hAnsi="Times New Roman" w:cs="Times New Roman"/>
                <w:szCs w:val="21"/>
                <w:vertAlign w:val="superscript"/>
              </w:rPr>
              <w:t>2</w:t>
            </w:r>
            <w:r>
              <w:rPr>
                <w:rFonts w:hint="default" w:ascii="Times New Roman" w:hAnsi="Times New Roman" w:cs="Times New Roman"/>
                <w:szCs w:val="21"/>
              </w:rPr>
              <w:t>，</w:t>
            </w:r>
            <w:r>
              <w:rPr>
                <w:rFonts w:hint="default" w:ascii="Times New Roman" w:hAnsi="Times New Roman" w:cs="Times New Roman"/>
                <w:color w:val="000000"/>
                <w:szCs w:val="21"/>
              </w:rPr>
              <w:t>主要用于人员办公。</w:t>
            </w:r>
          </w:p>
        </w:tc>
        <w:tc>
          <w:tcPr>
            <w:tcW w:w="1529" w:type="pct"/>
            <w:noWrap w:val="0"/>
            <w:vAlign w:val="center"/>
          </w:tcPr>
          <w:p>
            <w:pPr>
              <w:adjustRightInd w:val="0"/>
              <w:snapToGrid w:val="0"/>
              <w:jc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依托现有办公楼</w:t>
            </w:r>
          </w:p>
        </w:tc>
        <w:tc>
          <w:tcPr>
            <w:tcW w:w="641" w:type="pct"/>
            <w:noWrap w:val="0"/>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adjustRightInd w:val="0"/>
              <w:snapToGrid w:val="0"/>
              <w:jc w:val="center"/>
              <w:rPr>
                <w:rFonts w:hint="default" w:ascii="Times New Roman" w:hAnsi="Times New Roman" w:cs="Times New Roman"/>
                <w:color w:val="000000"/>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continue"/>
            <w:noWrap w:val="0"/>
            <w:vAlign w:val="center"/>
          </w:tcPr>
          <w:p>
            <w:pPr>
              <w:adjustRightInd w:val="0"/>
              <w:snapToGrid w:val="0"/>
              <w:jc w:val="center"/>
              <w:rPr>
                <w:rFonts w:hint="default" w:ascii="Times New Roman" w:hAnsi="Times New Roman" w:cs="Times New Roman"/>
                <w:szCs w:val="21"/>
              </w:rPr>
            </w:pPr>
          </w:p>
        </w:tc>
        <w:tc>
          <w:tcPr>
            <w:tcW w:w="62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食堂</w:t>
            </w:r>
          </w:p>
        </w:tc>
        <w:tc>
          <w:tcPr>
            <w:tcW w:w="1919" w:type="pct"/>
            <w:gridSpan w:val="2"/>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建筑面积约100m</w:t>
            </w:r>
            <w:r>
              <w:rPr>
                <w:rFonts w:hint="default" w:ascii="Times New Roman" w:hAnsi="Times New Roman" w:cs="Times New Roman"/>
                <w:szCs w:val="21"/>
                <w:vertAlign w:val="superscript"/>
              </w:rPr>
              <w:t>2</w:t>
            </w:r>
            <w:r>
              <w:rPr>
                <w:rFonts w:hint="default" w:ascii="Times New Roman" w:hAnsi="Times New Roman" w:cs="Times New Roman"/>
                <w:szCs w:val="21"/>
              </w:rPr>
              <w:t>，主要用于员工就餐。</w:t>
            </w:r>
          </w:p>
        </w:tc>
        <w:tc>
          <w:tcPr>
            <w:tcW w:w="1529" w:type="pct"/>
            <w:noWrap w:val="0"/>
            <w:vAlign w:val="center"/>
          </w:tcPr>
          <w:p>
            <w:pPr>
              <w:adjustRightInd w:val="0"/>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有食堂</w:t>
            </w:r>
          </w:p>
        </w:tc>
        <w:tc>
          <w:tcPr>
            <w:tcW w:w="641" w:type="pct"/>
            <w:noWrap w:val="0"/>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员工在厂内吃饭</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continue"/>
            <w:noWrap w:val="0"/>
            <w:vAlign w:val="center"/>
          </w:tcPr>
          <w:p>
            <w:pPr>
              <w:adjustRightInd w:val="0"/>
              <w:snapToGrid w:val="0"/>
              <w:jc w:val="center"/>
              <w:rPr>
                <w:rFonts w:hint="default" w:ascii="Times New Roman" w:hAnsi="Times New Roman" w:cs="Times New Roman"/>
                <w:szCs w:val="21"/>
              </w:rPr>
            </w:pPr>
          </w:p>
        </w:tc>
        <w:tc>
          <w:tcPr>
            <w:tcW w:w="62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宿舍</w:t>
            </w:r>
          </w:p>
        </w:tc>
        <w:tc>
          <w:tcPr>
            <w:tcW w:w="1919" w:type="pct"/>
            <w:gridSpan w:val="2"/>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建筑面积约400m</w:t>
            </w:r>
            <w:r>
              <w:rPr>
                <w:rFonts w:hint="default" w:ascii="Times New Roman" w:hAnsi="Times New Roman" w:cs="Times New Roman"/>
                <w:szCs w:val="21"/>
                <w:vertAlign w:val="superscript"/>
              </w:rPr>
              <w:t>2</w:t>
            </w:r>
            <w:r>
              <w:rPr>
                <w:rFonts w:hint="default" w:ascii="Times New Roman" w:hAnsi="Times New Roman" w:cs="Times New Roman"/>
                <w:szCs w:val="21"/>
              </w:rPr>
              <w:t>，主要用于员工休息。</w:t>
            </w:r>
          </w:p>
        </w:tc>
        <w:tc>
          <w:tcPr>
            <w:tcW w:w="1529" w:type="pct"/>
            <w:noWrap w:val="0"/>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依托现有宿舍</w:t>
            </w:r>
          </w:p>
        </w:tc>
        <w:tc>
          <w:tcPr>
            <w:tcW w:w="641" w:type="pct"/>
            <w:noWrap w:val="0"/>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 w:type="pct"/>
            <w:vMerge w:val="restar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储运工程</w:t>
            </w:r>
          </w:p>
        </w:tc>
        <w:tc>
          <w:tcPr>
            <w:tcW w:w="629" w:type="pct"/>
            <w:noWrap w:val="0"/>
            <w:vAlign w:val="center"/>
          </w:tcPr>
          <w:p>
            <w:pPr>
              <w:ind w:right="-113"/>
              <w:jc w:val="center"/>
              <w:rPr>
                <w:rFonts w:hint="default" w:ascii="Times New Roman" w:hAnsi="Times New Roman" w:cs="Times New Roman"/>
                <w:szCs w:val="21"/>
              </w:rPr>
            </w:pPr>
            <w:r>
              <w:rPr>
                <w:rFonts w:hint="default" w:ascii="Times New Roman" w:hAnsi="Times New Roman" w:cs="Times New Roman"/>
                <w:szCs w:val="21"/>
              </w:rPr>
              <w:t>原料仓库</w:t>
            </w:r>
          </w:p>
        </w:tc>
        <w:tc>
          <w:tcPr>
            <w:tcW w:w="1919" w:type="pct"/>
            <w:gridSpan w:val="2"/>
            <w:noWrap w:val="0"/>
            <w:vAlign w:val="center"/>
          </w:tcPr>
          <w:p>
            <w:pPr>
              <w:adjustRightInd w:val="0"/>
              <w:snapToGrid w:val="0"/>
              <w:jc w:val="center"/>
              <w:rPr>
                <w:rFonts w:hint="default" w:ascii="Times New Roman" w:hAnsi="Times New Roman" w:cs="Times New Roman"/>
                <w:color w:val="FF0000"/>
                <w:szCs w:val="21"/>
              </w:rPr>
            </w:pPr>
            <w:r>
              <w:rPr>
                <w:rFonts w:hint="default" w:ascii="Times New Roman" w:hAnsi="Times New Roman" w:cs="Times New Roman"/>
                <w:color w:val="000000"/>
                <w:szCs w:val="21"/>
              </w:rPr>
              <w:t>建筑面积约</w:t>
            </w:r>
            <w:r>
              <w:rPr>
                <w:rFonts w:hint="default" w:ascii="Times New Roman" w:hAnsi="Times New Roman" w:cs="Times New Roman"/>
                <w:szCs w:val="21"/>
              </w:rPr>
              <w:t>820m</w:t>
            </w:r>
            <w:r>
              <w:rPr>
                <w:rFonts w:hint="default" w:ascii="Times New Roman" w:hAnsi="Times New Roman" w:cs="Times New Roman"/>
                <w:szCs w:val="21"/>
                <w:vertAlign w:val="superscript"/>
              </w:rPr>
              <w:t>2</w:t>
            </w:r>
            <w:r>
              <w:rPr>
                <w:rFonts w:hint="default" w:ascii="Times New Roman" w:hAnsi="Times New Roman" w:cs="Times New Roman"/>
                <w:szCs w:val="21"/>
              </w:rPr>
              <w:t>，</w:t>
            </w:r>
            <w:r>
              <w:rPr>
                <w:rFonts w:hint="default" w:ascii="Times New Roman" w:hAnsi="Times New Roman" w:cs="Times New Roman"/>
                <w:color w:val="000000"/>
                <w:szCs w:val="21"/>
              </w:rPr>
              <w:t>主要用于原料存放。</w:t>
            </w:r>
          </w:p>
        </w:tc>
        <w:tc>
          <w:tcPr>
            <w:tcW w:w="1529" w:type="pct"/>
            <w:noWrap w:val="0"/>
            <w:vAlign w:val="center"/>
          </w:tcPr>
          <w:p>
            <w:pPr>
              <w:adjustRightInd w:val="0"/>
              <w:snapToGrid w:val="0"/>
              <w:jc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依托现有原料仓库存放</w:t>
            </w:r>
          </w:p>
        </w:tc>
        <w:tc>
          <w:tcPr>
            <w:tcW w:w="641" w:type="pct"/>
            <w:noWrap w:val="0"/>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adjustRightInd w:val="0"/>
              <w:snapToGrid w:val="0"/>
              <w:jc w:val="center"/>
              <w:rPr>
                <w:rFonts w:hint="default" w:ascii="Times New Roman" w:hAnsi="Times New Roman" w:cs="Times New Roman"/>
                <w:color w:val="000000"/>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continue"/>
            <w:noWrap w:val="0"/>
            <w:vAlign w:val="center"/>
          </w:tcPr>
          <w:p>
            <w:pPr>
              <w:adjustRightInd w:val="0"/>
              <w:snapToGrid w:val="0"/>
              <w:jc w:val="center"/>
              <w:rPr>
                <w:rFonts w:hint="default" w:ascii="Times New Roman" w:hAnsi="Times New Roman" w:cs="Times New Roman"/>
                <w:szCs w:val="21"/>
              </w:rPr>
            </w:pPr>
          </w:p>
        </w:tc>
        <w:tc>
          <w:tcPr>
            <w:tcW w:w="629" w:type="pct"/>
            <w:noWrap w:val="0"/>
            <w:vAlign w:val="center"/>
          </w:tcPr>
          <w:p>
            <w:pPr>
              <w:ind w:right="-113"/>
              <w:jc w:val="center"/>
              <w:rPr>
                <w:rFonts w:hint="default" w:ascii="Times New Roman" w:hAnsi="Times New Roman" w:cs="Times New Roman"/>
                <w:szCs w:val="21"/>
              </w:rPr>
            </w:pPr>
            <w:r>
              <w:rPr>
                <w:rFonts w:hint="default" w:ascii="Times New Roman" w:hAnsi="Times New Roman" w:cs="Times New Roman"/>
                <w:szCs w:val="21"/>
              </w:rPr>
              <w:t>成品仓库</w:t>
            </w:r>
          </w:p>
        </w:tc>
        <w:tc>
          <w:tcPr>
            <w:tcW w:w="1919" w:type="pct"/>
            <w:gridSpan w:val="2"/>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建筑面积约</w:t>
            </w:r>
            <w:r>
              <w:rPr>
                <w:rFonts w:hint="default" w:ascii="Times New Roman" w:hAnsi="Times New Roman" w:cs="Times New Roman"/>
                <w:szCs w:val="21"/>
              </w:rPr>
              <w:t>1200m</w:t>
            </w:r>
            <w:r>
              <w:rPr>
                <w:rFonts w:hint="default" w:ascii="Times New Roman" w:hAnsi="Times New Roman" w:cs="Times New Roman"/>
                <w:szCs w:val="21"/>
                <w:vertAlign w:val="superscript"/>
              </w:rPr>
              <w:t>2</w:t>
            </w:r>
            <w:r>
              <w:rPr>
                <w:rFonts w:hint="default" w:ascii="Times New Roman" w:hAnsi="Times New Roman" w:cs="Times New Roman"/>
                <w:szCs w:val="21"/>
              </w:rPr>
              <w:t>，</w:t>
            </w:r>
            <w:r>
              <w:rPr>
                <w:rFonts w:hint="default" w:ascii="Times New Roman" w:hAnsi="Times New Roman" w:cs="Times New Roman"/>
                <w:color w:val="000000"/>
                <w:szCs w:val="21"/>
              </w:rPr>
              <w:t>主要用于成品存放。</w:t>
            </w:r>
          </w:p>
        </w:tc>
        <w:tc>
          <w:tcPr>
            <w:tcW w:w="1529" w:type="pct"/>
            <w:noWrap w:val="0"/>
            <w:vAlign w:val="center"/>
          </w:tcPr>
          <w:p>
            <w:pPr>
              <w:adjustRightInd w:val="0"/>
              <w:snapToGrid w:val="0"/>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依托现有产品仓库存放</w:t>
            </w:r>
          </w:p>
        </w:tc>
        <w:tc>
          <w:tcPr>
            <w:tcW w:w="641" w:type="pct"/>
            <w:noWrap w:val="0"/>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adjustRightInd w:val="0"/>
              <w:snapToGrid w:val="0"/>
              <w:jc w:val="center"/>
              <w:rPr>
                <w:rFonts w:hint="default" w:ascii="Times New Roman" w:hAnsi="Times New Roman" w:cs="Times New Roman"/>
                <w:color w:val="000000"/>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restar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公用工程</w:t>
            </w:r>
          </w:p>
        </w:tc>
        <w:tc>
          <w:tcPr>
            <w:tcW w:w="629" w:type="pc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供水</w:t>
            </w:r>
          </w:p>
        </w:tc>
        <w:tc>
          <w:tcPr>
            <w:tcW w:w="1919" w:type="pct"/>
            <w:gridSpan w:val="2"/>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用水由当地自来水供水管网提供</w:t>
            </w:r>
          </w:p>
        </w:tc>
        <w:tc>
          <w:tcPr>
            <w:tcW w:w="1529" w:type="pc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用水由当地自来水供水管网提供</w:t>
            </w:r>
          </w:p>
        </w:tc>
        <w:tc>
          <w:tcPr>
            <w:tcW w:w="641" w:type="pct"/>
            <w:noWrap w:val="0"/>
            <w:vAlign w:val="center"/>
          </w:tcPr>
          <w:p>
            <w:pPr>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continue"/>
            <w:noWrap w:val="0"/>
            <w:vAlign w:val="center"/>
          </w:tcPr>
          <w:p>
            <w:pPr>
              <w:adjustRightInd w:val="0"/>
              <w:snapToGrid w:val="0"/>
              <w:jc w:val="center"/>
              <w:rPr>
                <w:rFonts w:hint="default" w:ascii="Times New Roman" w:hAnsi="Times New Roman" w:cs="Times New Roman"/>
                <w:szCs w:val="21"/>
              </w:rPr>
            </w:pPr>
          </w:p>
        </w:tc>
        <w:tc>
          <w:tcPr>
            <w:tcW w:w="629" w:type="pc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供电</w:t>
            </w:r>
          </w:p>
        </w:tc>
        <w:tc>
          <w:tcPr>
            <w:tcW w:w="1919" w:type="pct"/>
            <w:gridSpan w:val="2"/>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由定陶区供电线路提供</w:t>
            </w:r>
          </w:p>
        </w:tc>
        <w:tc>
          <w:tcPr>
            <w:tcW w:w="1529" w:type="pc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由定陶区供电线路提供</w:t>
            </w:r>
          </w:p>
        </w:tc>
        <w:tc>
          <w:tcPr>
            <w:tcW w:w="641" w:type="pct"/>
            <w:noWrap w:val="0"/>
            <w:vAlign w:val="center"/>
          </w:tcPr>
          <w:p>
            <w:pPr>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79" w:type="pct"/>
            <w:vMerge w:val="restar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环保工程</w:t>
            </w:r>
          </w:p>
        </w:tc>
        <w:tc>
          <w:tcPr>
            <w:tcW w:w="629" w:type="pct"/>
            <w:vMerge w:val="restar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废气</w:t>
            </w:r>
          </w:p>
        </w:tc>
        <w:tc>
          <w:tcPr>
            <w:tcW w:w="363" w:type="pct"/>
            <w:noWrap w:val="0"/>
            <w:vAlign w:val="center"/>
          </w:tcPr>
          <w:p>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热压定型工序</w:t>
            </w:r>
          </w:p>
        </w:tc>
        <w:tc>
          <w:tcPr>
            <w:tcW w:w="155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产生的挥发性有机物极少，仅作定性分析</w:t>
            </w:r>
          </w:p>
        </w:tc>
        <w:tc>
          <w:tcPr>
            <w:tcW w:w="1529" w:type="pct"/>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产生的挥发性有机物极少</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无组织排放</w:t>
            </w:r>
          </w:p>
        </w:tc>
        <w:tc>
          <w:tcPr>
            <w:tcW w:w="641" w:type="pct"/>
            <w:noWrap w:val="0"/>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jc w:val="center"/>
              <w:rPr>
                <w:rFonts w:hint="default" w:ascii="Times New Roman" w:hAnsi="Times New Roman" w:cs="Times New Roman"/>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continue"/>
            <w:noWrap w:val="0"/>
            <w:vAlign w:val="center"/>
          </w:tcPr>
          <w:p>
            <w:pPr>
              <w:adjustRightInd w:val="0"/>
              <w:snapToGrid w:val="0"/>
              <w:jc w:val="center"/>
              <w:rPr>
                <w:rFonts w:hint="default" w:ascii="Times New Roman" w:hAnsi="Times New Roman" w:cs="Times New Roman"/>
                <w:szCs w:val="21"/>
              </w:rPr>
            </w:pPr>
          </w:p>
        </w:tc>
        <w:tc>
          <w:tcPr>
            <w:tcW w:w="629" w:type="pct"/>
            <w:vMerge w:val="continue"/>
            <w:noWrap w:val="0"/>
            <w:vAlign w:val="center"/>
          </w:tcPr>
          <w:p>
            <w:pPr>
              <w:snapToGrid w:val="0"/>
              <w:jc w:val="center"/>
              <w:rPr>
                <w:rFonts w:hint="default" w:ascii="Times New Roman" w:hAnsi="Times New Roman" w:cs="Times New Roman"/>
                <w:szCs w:val="21"/>
              </w:rPr>
            </w:pPr>
          </w:p>
        </w:tc>
        <w:tc>
          <w:tcPr>
            <w:tcW w:w="363" w:type="pct"/>
            <w:noWrap w:val="0"/>
            <w:vAlign w:val="center"/>
          </w:tcPr>
          <w:p>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天然气导热油炉</w:t>
            </w:r>
          </w:p>
        </w:tc>
        <w:tc>
          <w:tcPr>
            <w:tcW w:w="1556" w:type="pct"/>
            <w:noWrap w:val="0"/>
            <w:vAlign w:val="center"/>
          </w:tcPr>
          <w:p>
            <w:pPr>
              <w:jc w:val="center"/>
              <w:rPr>
                <w:rFonts w:hint="default" w:ascii="Times New Roman" w:hAnsi="Times New Roman" w:cs="Times New Roman"/>
                <w:szCs w:val="21"/>
              </w:rPr>
            </w:pPr>
            <w:r>
              <w:rPr>
                <w:rFonts w:hint="default" w:ascii="Times New Roman" w:hAnsi="Times New Roman" w:cs="Times New Roman"/>
                <w:bCs/>
                <w:szCs w:val="21"/>
              </w:rPr>
              <w:t>天然气燃烧过程中安装低氮燃烧器，</w:t>
            </w:r>
            <w:r>
              <w:rPr>
                <w:rFonts w:hint="default" w:ascii="Times New Roman" w:hAnsi="Times New Roman" w:cs="Times New Roman"/>
                <w:szCs w:val="21"/>
              </w:rPr>
              <w:t>通过一根15m高P2排气筒排放。</w:t>
            </w:r>
          </w:p>
        </w:tc>
        <w:tc>
          <w:tcPr>
            <w:tcW w:w="1529" w:type="pct"/>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天然气燃烧过程中安装低氮燃烧器，</w:t>
            </w:r>
            <w:r>
              <w:rPr>
                <w:rFonts w:hint="default" w:ascii="Times New Roman" w:hAnsi="Times New Roman" w:cs="Times New Roman"/>
                <w:szCs w:val="21"/>
              </w:rPr>
              <w:t>通过一根15m高P2排气筒排放。</w:t>
            </w:r>
          </w:p>
        </w:tc>
        <w:tc>
          <w:tcPr>
            <w:tcW w:w="641" w:type="pct"/>
            <w:noWrap w:val="0"/>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jc w:val="center"/>
              <w:rPr>
                <w:rFonts w:hint="default" w:ascii="Times New Roman" w:hAnsi="Times New Roman" w:cs="Times New Roman"/>
                <w:bCs/>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continue"/>
            <w:noWrap w:val="0"/>
            <w:vAlign w:val="center"/>
          </w:tcPr>
          <w:p>
            <w:pPr>
              <w:adjustRightInd w:val="0"/>
              <w:snapToGrid w:val="0"/>
              <w:jc w:val="left"/>
              <w:rPr>
                <w:rFonts w:hint="default" w:ascii="Times New Roman" w:hAnsi="Times New Roman" w:cs="Times New Roman"/>
                <w:szCs w:val="21"/>
              </w:rPr>
            </w:pPr>
          </w:p>
        </w:tc>
        <w:tc>
          <w:tcPr>
            <w:tcW w:w="629" w:type="pc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废水</w:t>
            </w:r>
          </w:p>
        </w:tc>
        <w:tc>
          <w:tcPr>
            <w:tcW w:w="1919" w:type="pct"/>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成型工艺脱出的水经二级沉淀池沉淀后循环使用，软化预处理设备浓水用于车间洒水及厂区绿化，生活污水经化粪池处理后，</w:t>
            </w:r>
            <w:r>
              <w:rPr>
                <w:rFonts w:hint="default" w:ascii="Times New Roman" w:hAnsi="Times New Roman" w:cs="Times New Roman"/>
                <w:szCs w:val="21"/>
                <w:lang w:val="en-US" w:eastAsia="zh-CN"/>
              </w:rPr>
              <w:t>经</w:t>
            </w:r>
            <w:r>
              <w:rPr>
                <w:rFonts w:hint="default" w:ascii="Times New Roman" w:hAnsi="Times New Roman" w:cs="Times New Roman"/>
                <w:szCs w:val="21"/>
              </w:rPr>
              <w:t>市政污水管网</w:t>
            </w:r>
            <w:r>
              <w:rPr>
                <w:rFonts w:hint="default" w:ascii="Times New Roman" w:hAnsi="Times New Roman" w:cs="Times New Roman"/>
                <w:szCs w:val="21"/>
                <w:lang w:val="en-US" w:eastAsia="zh-CN"/>
              </w:rPr>
              <w:t>进入定陶第二污水处理厂（定陶首创水务有限公司）</w:t>
            </w:r>
          </w:p>
        </w:tc>
        <w:tc>
          <w:tcPr>
            <w:tcW w:w="1529" w:type="pct"/>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成型工艺脱出的水经二级沉淀池沉淀后循环使用，软化预处理设备浓水用于车间洒水及厂区绿化，生活污水经化粪池处理后</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进入管网</w:t>
            </w:r>
          </w:p>
        </w:tc>
        <w:tc>
          <w:tcPr>
            <w:tcW w:w="641" w:type="pct"/>
            <w:noWrap w:val="0"/>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jc w:val="center"/>
              <w:rPr>
                <w:rFonts w:hint="default" w:ascii="Times New Roman" w:hAnsi="Times New Roman" w:cs="Times New Roman"/>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continue"/>
            <w:noWrap w:val="0"/>
            <w:vAlign w:val="center"/>
          </w:tcPr>
          <w:p>
            <w:pPr>
              <w:adjustRightInd w:val="0"/>
              <w:snapToGrid w:val="0"/>
              <w:jc w:val="left"/>
              <w:rPr>
                <w:rFonts w:hint="default" w:ascii="Times New Roman" w:hAnsi="Times New Roman" w:cs="Times New Roman"/>
                <w:szCs w:val="21"/>
              </w:rPr>
            </w:pPr>
          </w:p>
        </w:tc>
        <w:tc>
          <w:tcPr>
            <w:tcW w:w="629" w:type="pc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噪声</w:t>
            </w:r>
          </w:p>
        </w:tc>
        <w:tc>
          <w:tcPr>
            <w:tcW w:w="1919" w:type="pct"/>
            <w:gridSpan w:val="2"/>
            <w:noWrap w:val="0"/>
            <w:vAlign w:val="center"/>
          </w:tcPr>
          <w:p>
            <w:pPr>
              <w:snapToGrid w:val="0"/>
              <w:jc w:val="center"/>
              <w:rPr>
                <w:rFonts w:hint="default" w:ascii="Times New Roman" w:hAnsi="Times New Roman" w:cs="Times New Roman"/>
                <w:spacing w:val="-2"/>
                <w:szCs w:val="21"/>
              </w:rPr>
            </w:pPr>
            <w:r>
              <w:rPr>
                <w:rFonts w:hint="default" w:ascii="Times New Roman" w:hAnsi="Times New Roman" w:cs="Times New Roman"/>
                <w:szCs w:val="21"/>
              </w:rPr>
              <w:t>对设备进行隔声、减振、车间门窗隔声、衰减等措施</w:t>
            </w:r>
          </w:p>
        </w:tc>
        <w:tc>
          <w:tcPr>
            <w:tcW w:w="1529" w:type="pc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对设备进行隔声、减振、车间门窗隔声、衰减等措施</w:t>
            </w:r>
          </w:p>
        </w:tc>
        <w:tc>
          <w:tcPr>
            <w:tcW w:w="641" w:type="pct"/>
            <w:noWrap w:val="0"/>
            <w:vAlign w:val="center"/>
          </w:tcPr>
          <w:p>
            <w:pPr>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continue"/>
            <w:noWrap w:val="0"/>
            <w:vAlign w:val="center"/>
          </w:tcPr>
          <w:p>
            <w:pPr>
              <w:adjustRightInd w:val="0"/>
              <w:snapToGrid w:val="0"/>
              <w:jc w:val="left"/>
              <w:rPr>
                <w:rFonts w:hint="default" w:ascii="Times New Roman" w:hAnsi="Times New Roman" w:cs="Times New Roman"/>
                <w:szCs w:val="21"/>
              </w:rPr>
            </w:pPr>
          </w:p>
        </w:tc>
        <w:tc>
          <w:tcPr>
            <w:tcW w:w="629" w:type="pc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固废</w:t>
            </w:r>
          </w:p>
        </w:tc>
        <w:tc>
          <w:tcPr>
            <w:tcW w:w="1919"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废反渗透膜收集后定期由环卫部门清运处理，隔油池油脂委托专业单位进行处理，沉淀池沉渣定期由环卫部门清运处理，残次品、边角料收集后外售综合利用，废原料桶厂家回收利用，废导热油委托有资质单位进行处置</w:t>
            </w:r>
          </w:p>
        </w:tc>
        <w:tc>
          <w:tcPr>
            <w:tcW w:w="1529"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废反渗透膜收集后定期由环卫部门清运处理，隔油池油脂委托专业单位进行处理，沉淀池沉渣定期由环卫部门清运处理，残次品、边角料收集后外售综合利用，废原料桶厂家回收利用，废导热油委托有资质单位进行处置</w:t>
            </w:r>
          </w:p>
        </w:tc>
        <w:tc>
          <w:tcPr>
            <w:tcW w:w="641" w:type="pct"/>
            <w:noWrap w:val="0"/>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79" w:type="pct"/>
            <w:vMerge w:val="continue"/>
            <w:noWrap w:val="0"/>
            <w:vAlign w:val="center"/>
          </w:tcPr>
          <w:p>
            <w:pPr>
              <w:adjustRightInd w:val="0"/>
              <w:snapToGrid w:val="0"/>
              <w:jc w:val="left"/>
              <w:rPr>
                <w:rFonts w:hint="default" w:ascii="Times New Roman" w:hAnsi="Times New Roman" w:cs="Times New Roman"/>
                <w:szCs w:val="21"/>
              </w:rPr>
            </w:pPr>
          </w:p>
        </w:tc>
        <w:tc>
          <w:tcPr>
            <w:tcW w:w="629" w:type="pct"/>
            <w:noWrap w:val="0"/>
            <w:vAlign w:val="center"/>
          </w:tcPr>
          <w:p>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一般固废</w:t>
            </w:r>
          </w:p>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kern w:val="0"/>
                <w:szCs w:val="21"/>
              </w:rPr>
              <w:t>暂存区</w:t>
            </w:r>
          </w:p>
        </w:tc>
        <w:tc>
          <w:tcPr>
            <w:tcW w:w="1919" w:type="pct"/>
            <w:gridSpan w:val="2"/>
            <w:noWrap w:val="0"/>
            <w:vAlign w:val="center"/>
          </w:tcPr>
          <w:p>
            <w:pPr>
              <w:widowControl/>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kern w:val="0"/>
                <w:szCs w:val="21"/>
              </w:rPr>
              <w:t>1处，建筑面积20m</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，位于扩建生产车间北侧</w:t>
            </w:r>
          </w:p>
        </w:tc>
        <w:tc>
          <w:tcPr>
            <w:tcW w:w="1529" w:type="pct"/>
            <w:noWrap w:val="0"/>
            <w:vAlign w:val="center"/>
          </w:tcPr>
          <w:p>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建筑面积20m</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，位于扩建生产车间北侧</w:t>
            </w:r>
          </w:p>
        </w:tc>
        <w:tc>
          <w:tcPr>
            <w:tcW w:w="641" w:type="pct"/>
            <w:noWrap w:val="0"/>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与环评</w:t>
            </w:r>
          </w:p>
          <w:p>
            <w:pPr>
              <w:widowControl/>
              <w:adjustRightInd w:val="0"/>
              <w:snapToGrid w:val="0"/>
              <w:jc w:val="center"/>
              <w:textAlignment w:val="center"/>
              <w:rPr>
                <w:rFonts w:hint="default" w:ascii="Times New Roman" w:hAnsi="Times New Roman" w:cs="Times New Roman"/>
                <w:kern w:val="0"/>
                <w:szCs w:val="21"/>
              </w:rPr>
            </w:pPr>
            <w:r>
              <w:rPr>
                <w:rFonts w:hint="eastAsia" w:ascii="Times New Roman" w:hAnsi="Times New Roman" w:cs="Times New Roman"/>
                <w:szCs w:val="21"/>
                <w:lang w:val="en-US" w:eastAsia="zh-CN"/>
              </w:rPr>
              <w:t>一致</w:t>
            </w:r>
          </w:p>
        </w:tc>
      </w:tr>
      <w:tr>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vMerge w:val="continue"/>
            <w:noWrap w:val="0"/>
            <w:vAlign w:val="center"/>
          </w:tcPr>
          <w:p>
            <w:pPr>
              <w:adjustRightInd w:val="0"/>
              <w:snapToGrid w:val="0"/>
              <w:jc w:val="left"/>
              <w:rPr>
                <w:rFonts w:hint="default" w:ascii="Times New Roman" w:hAnsi="Times New Roman" w:cs="Times New Roman"/>
                <w:szCs w:val="21"/>
              </w:rPr>
            </w:pPr>
          </w:p>
        </w:tc>
        <w:tc>
          <w:tcPr>
            <w:tcW w:w="629" w:type="pct"/>
            <w:noWrap w:val="0"/>
            <w:vAlign w:val="center"/>
          </w:tcPr>
          <w:p>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危险废物暂存间</w:t>
            </w:r>
          </w:p>
        </w:tc>
        <w:tc>
          <w:tcPr>
            <w:tcW w:w="1919" w:type="pct"/>
            <w:gridSpan w:val="2"/>
            <w:noWrap w:val="0"/>
            <w:vAlign w:val="center"/>
          </w:tcPr>
          <w:p>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1处，建筑面积20m</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，位于扩建生产车间北侧</w:t>
            </w:r>
          </w:p>
        </w:tc>
        <w:tc>
          <w:tcPr>
            <w:tcW w:w="1529" w:type="pct"/>
            <w:noWrap w:val="0"/>
            <w:vAlign w:val="center"/>
          </w:tcPr>
          <w:p>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建筑面积20m</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，位于扩建生产车间</w:t>
            </w:r>
            <w:r>
              <w:rPr>
                <w:rFonts w:hint="eastAsia" w:ascii="Times New Roman" w:hAnsi="Times New Roman" w:cs="Times New Roman"/>
                <w:kern w:val="0"/>
                <w:szCs w:val="21"/>
                <w:lang w:val="en-US" w:eastAsia="zh-CN"/>
              </w:rPr>
              <w:t>西</w:t>
            </w:r>
            <w:r>
              <w:rPr>
                <w:rFonts w:hint="default" w:ascii="Times New Roman" w:hAnsi="Times New Roman" w:cs="Times New Roman"/>
                <w:kern w:val="0"/>
                <w:szCs w:val="21"/>
              </w:rPr>
              <w:t>侧</w:t>
            </w:r>
          </w:p>
        </w:tc>
        <w:tc>
          <w:tcPr>
            <w:tcW w:w="641" w:type="pct"/>
            <w:noWrap w:val="0"/>
            <w:vAlign w:val="center"/>
          </w:tcPr>
          <w:p>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位于扩建生产车间</w:t>
            </w:r>
            <w:r>
              <w:rPr>
                <w:rFonts w:hint="eastAsia" w:ascii="Times New Roman" w:hAnsi="Times New Roman" w:cs="Times New Roman"/>
                <w:kern w:val="0"/>
                <w:szCs w:val="21"/>
                <w:lang w:val="en-US" w:eastAsia="zh-CN"/>
              </w:rPr>
              <w:t>西</w:t>
            </w:r>
            <w:r>
              <w:rPr>
                <w:rFonts w:hint="default" w:ascii="Times New Roman" w:hAnsi="Times New Roman" w:cs="Times New Roman"/>
                <w:kern w:val="0"/>
                <w:szCs w:val="21"/>
              </w:rPr>
              <w:t>侧</w:t>
            </w:r>
          </w:p>
        </w:tc>
      </w:tr>
    </w:tbl>
    <w:p>
      <w:pPr>
        <w:pStyle w:val="52"/>
        <w:spacing w:line="360" w:lineRule="auto"/>
        <w:ind w:firstLine="281" w:firstLineChars="100"/>
        <w:jc w:val="left"/>
        <w:outlineLvl w:val="1"/>
        <w:rPr>
          <w:rFonts w:ascii="Times New Roman" w:hAnsi="Times New Roman" w:eastAsia="宋体" w:cs="Times New Roman"/>
          <w:b/>
          <w:sz w:val="28"/>
          <w:szCs w:val="32"/>
        </w:rPr>
      </w:pPr>
      <w:r>
        <w:rPr>
          <w:rFonts w:ascii="Times New Roman" w:hAnsi="Times New Roman" w:eastAsia="宋体" w:cs="Times New Roman"/>
          <w:b/>
          <w:sz w:val="28"/>
          <w:szCs w:val="32"/>
        </w:rPr>
        <w:t>3.3主要产品</w:t>
      </w:r>
      <w:r>
        <w:rPr>
          <w:rFonts w:hint="eastAsia" w:ascii="Times New Roman" w:hAnsi="Times New Roman" w:eastAsia="宋体" w:cs="Times New Roman"/>
          <w:b/>
          <w:sz w:val="28"/>
          <w:szCs w:val="32"/>
          <w:lang w:eastAsia="zh-CN"/>
        </w:rPr>
        <w:t>、</w:t>
      </w:r>
      <w:r>
        <w:rPr>
          <w:rFonts w:ascii="Times New Roman" w:hAnsi="Times New Roman" w:eastAsia="宋体" w:cs="Times New Roman"/>
          <w:b/>
          <w:sz w:val="28"/>
          <w:szCs w:val="32"/>
        </w:rPr>
        <w:t>原辅材料</w:t>
      </w:r>
      <w:bookmarkEnd w:id="21"/>
      <w:r>
        <w:rPr>
          <w:rFonts w:ascii="Times New Roman" w:hAnsi="Times New Roman" w:eastAsia="宋体" w:cs="Times New Roman"/>
          <w:b/>
          <w:sz w:val="28"/>
          <w:szCs w:val="32"/>
        </w:rPr>
        <w:t>、及生产设备</w:t>
      </w:r>
      <w:bookmarkEnd w:id="22"/>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该项目产品产量详见表3-3</w:t>
      </w:r>
    </w:p>
    <w:p>
      <w:pPr>
        <w:spacing w:line="360" w:lineRule="auto"/>
        <w:ind w:firstLine="480" w:firstLineChars="200"/>
        <w:jc w:val="center"/>
        <w:rPr>
          <w:rFonts w:hint="default"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表3-3产品产量一览表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1765"/>
        <w:gridCol w:w="1958"/>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产品名称</w:t>
            </w:r>
          </w:p>
        </w:tc>
        <w:tc>
          <w:tcPr>
            <w:tcW w:w="999"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环评产量</w:t>
            </w:r>
          </w:p>
        </w:tc>
        <w:tc>
          <w:tcPr>
            <w:tcW w:w="110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实际产量</w:t>
            </w:r>
          </w:p>
        </w:tc>
        <w:tc>
          <w:tcPr>
            <w:tcW w:w="1684"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纸质餐具</w:t>
            </w:r>
          </w:p>
        </w:tc>
        <w:tc>
          <w:tcPr>
            <w:tcW w:w="999"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10000t/a</w:t>
            </w:r>
          </w:p>
        </w:tc>
        <w:tc>
          <w:tcPr>
            <w:tcW w:w="110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5000t/a</w:t>
            </w:r>
          </w:p>
        </w:tc>
        <w:tc>
          <w:tcPr>
            <w:tcW w:w="1684"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实际产量为环评产量的一半，目前仅验收部分建设内容</w:t>
            </w:r>
          </w:p>
        </w:tc>
      </w:tr>
    </w:tbl>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该项目原辅材料及产品详见表3-</w:t>
      </w:r>
      <w:r>
        <w:rPr>
          <w:rFonts w:hint="eastAsia" w:ascii="Times New Roman" w:hAnsi="Times New Roman" w:eastAsia="宋体" w:cs="Times New Roman"/>
          <w:color w:val="000000"/>
          <w:sz w:val="24"/>
          <w:szCs w:val="28"/>
          <w:lang w:val="en-US" w:eastAsia="zh-CN"/>
        </w:rPr>
        <w:t>4</w:t>
      </w:r>
      <w:r>
        <w:rPr>
          <w:rFonts w:ascii="Times New Roman" w:hAnsi="Times New Roman" w:eastAsia="宋体" w:cs="Times New Roman"/>
          <w:color w:val="000000"/>
          <w:sz w:val="24"/>
          <w:szCs w:val="28"/>
        </w:rPr>
        <w:t>。</w:t>
      </w:r>
    </w:p>
    <w:p>
      <w:pPr>
        <w:pStyle w:val="12"/>
        <w:spacing w:after="0" w:line="360" w:lineRule="auto"/>
        <w:ind w:left="0"/>
        <w:jc w:val="center"/>
        <w:rPr>
          <w:b/>
          <w:sz w:val="22"/>
          <w:szCs w:val="24"/>
        </w:rPr>
      </w:pPr>
      <w:r>
        <w:rPr>
          <w:b/>
          <w:sz w:val="22"/>
          <w:szCs w:val="24"/>
        </w:rPr>
        <w:t>表3-</w:t>
      </w:r>
      <w:r>
        <w:rPr>
          <w:rFonts w:hint="eastAsia"/>
          <w:b/>
          <w:sz w:val="22"/>
          <w:szCs w:val="24"/>
          <w:lang w:val="en-US" w:eastAsia="zh-CN"/>
        </w:rPr>
        <w:t>4</w:t>
      </w:r>
      <w:r>
        <w:rPr>
          <w:b/>
          <w:sz w:val="22"/>
          <w:szCs w:val="24"/>
        </w:rPr>
        <w:t xml:space="preserve">  项目主要原辅料及</w:t>
      </w:r>
      <w:r>
        <w:rPr>
          <w:rFonts w:hint="eastAsia"/>
          <w:b/>
          <w:sz w:val="22"/>
          <w:szCs w:val="24"/>
          <w:lang w:val="en-US" w:eastAsia="zh-CN"/>
        </w:rPr>
        <w:t>能源消耗</w:t>
      </w:r>
      <w:r>
        <w:rPr>
          <w:b/>
          <w:sz w:val="22"/>
          <w:szCs w:val="24"/>
        </w:rPr>
        <w:t>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2211"/>
        <w:gridCol w:w="1467"/>
        <w:gridCol w:w="1711"/>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序号</w:t>
            </w:r>
          </w:p>
        </w:tc>
        <w:tc>
          <w:tcPr>
            <w:tcW w:w="1251"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名称</w:t>
            </w:r>
          </w:p>
        </w:tc>
        <w:tc>
          <w:tcPr>
            <w:tcW w:w="830"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环评量</w:t>
            </w:r>
          </w:p>
        </w:tc>
        <w:tc>
          <w:tcPr>
            <w:tcW w:w="968" w:type="pct"/>
            <w:vAlign w:val="center"/>
          </w:tcPr>
          <w:p>
            <w:pPr>
              <w:jc w:val="center"/>
              <w:rPr>
                <w:rFonts w:hint="default" w:ascii="Times New Roman" w:hAnsi="Times New Roman" w:eastAsia="宋体" w:cs="Times New Roman"/>
                <w:b/>
                <w:bCs/>
                <w:szCs w:val="21"/>
                <w:lang w:val="en-US" w:eastAsia="zh-CN"/>
              </w:rPr>
            </w:pPr>
            <w:r>
              <w:rPr>
                <w:rFonts w:ascii="Times New Roman" w:hAnsi="Times New Roman" w:eastAsia="宋体" w:cs="Times New Roman"/>
                <w:b/>
                <w:bCs/>
                <w:szCs w:val="21"/>
              </w:rPr>
              <w:t>实际量</w:t>
            </w:r>
          </w:p>
        </w:tc>
        <w:tc>
          <w:tcPr>
            <w:tcW w:w="1621" w:type="pct"/>
            <w:vAlign w:val="center"/>
          </w:tcPr>
          <w:p>
            <w:pPr>
              <w:jc w:val="center"/>
              <w:rPr>
                <w:rFonts w:hint="eastAsia" w:ascii="Times New Roman" w:hAnsi="Times New Roman" w:eastAsia="宋体" w:cs="Times New Roman"/>
                <w:b/>
                <w:bCs/>
                <w:szCs w:val="21"/>
                <w:lang w:val="en-US" w:eastAsia="zh-CN"/>
              </w:rPr>
            </w:pPr>
            <w:r>
              <w:rPr>
                <w:rFonts w:ascii="Times New Roman" w:hAnsi="Times New Roman" w:eastAsia="宋体" w:cs="Times New Roman"/>
                <w:b/>
                <w:bCs/>
                <w:szCs w:val="21"/>
              </w:rPr>
              <w:t>备注</w:t>
            </w:r>
            <w:r>
              <w:rPr>
                <w:rFonts w:hint="eastAsia" w:ascii="Times New Roman" w:hAnsi="Times New Roman" w:eastAsia="宋体" w:cs="Times New Roman"/>
                <w:b/>
                <w:bCs/>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251" w:type="pct"/>
            <w:vAlign w:val="center"/>
          </w:tcPr>
          <w:p>
            <w:pPr>
              <w:pStyle w:val="84"/>
              <w:adjustRightInd w:val="0"/>
              <w:snapToGrid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000000"/>
                <w:sz w:val="21"/>
                <w:szCs w:val="21"/>
                <w:lang w:val="en-US"/>
              </w:rPr>
              <w:t>浆板纸</w:t>
            </w:r>
          </w:p>
        </w:tc>
        <w:tc>
          <w:tcPr>
            <w:tcW w:w="830" w:type="pct"/>
            <w:vAlign w:val="center"/>
          </w:tcPr>
          <w:p>
            <w:pPr>
              <w:pStyle w:val="92"/>
              <w:adjustRightInd w:val="0"/>
              <w:snapToGrid w:val="0"/>
              <w:spacing w:line="240" w:lineRule="auto"/>
              <w:ind w:firstLine="0" w:firstLineChars="0"/>
              <w:jc w:val="center"/>
              <w:rPr>
                <w:rFonts w:hint="eastAsia" w:ascii="Times New Roman" w:hAnsi="Times New Roman" w:eastAsiaTheme="minorEastAsia" w:cstheme="minorBidi"/>
                <w:kern w:val="0"/>
                <w:sz w:val="21"/>
                <w:szCs w:val="21"/>
                <w:lang w:val="en-US" w:eastAsia="zh-CN" w:bidi="ar-SA"/>
              </w:rPr>
            </w:pPr>
            <w:r>
              <w:rPr>
                <w:rFonts w:hint="eastAsia" w:ascii="Times New Roman" w:hAnsi="Times New Roman"/>
                <w:sz w:val="21"/>
                <w:szCs w:val="21"/>
              </w:rPr>
              <w:t>9730</w:t>
            </w:r>
            <w:r>
              <w:rPr>
                <w:rFonts w:hint="eastAsia" w:ascii="Times New Roman" w:hAnsi="Times New Roman" w:eastAsia="宋体" w:cs="Times New Roman"/>
                <w:b w:val="0"/>
                <w:bCs w:val="0"/>
                <w:sz w:val="21"/>
                <w:szCs w:val="21"/>
                <w:lang w:val="en-US" w:eastAsia="zh-CN"/>
              </w:rPr>
              <w:t>t/a</w:t>
            </w:r>
          </w:p>
        </w:tc>
        <w:tc>
          <w:tcPr>
            <w:tcW w:w="1711" w:type="dxa"/>
            <w:vAlign w:val="center"/>
          </w:tcPr>
          <w:p>
            <w:pPr>
              <w:pStyle w:val="84"/>
              <w:shd w:val="clear" w:color="auto" w:fill="auto"/>
              <w:adjustRightInd w:val="0"/>
              <w:snapToGrid w:val="0"/>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4865</w:t>
            </w:r>
            <w:r>
              <w:rPr>
                <w:rFonts w:hint="eastAsia" w:ascii="Times New Roman" w:hAnsi="Times New Roman" w:eastAsia="宋体" w:cs="Times New Roman"/>
                <w:b w:val="0"/>
                <w:bCs w:val="0"/>
                <w:sz w:val="21"/>
                <w:szCs w:val="21"/>
                <w:lang w:val="en-US" w:eastAsia="zh-CN"/>
              </w:rPr>
              <w:t>t/a</w:t>
            </w:r>
          </w:p>
        </w:tc>
        <w:tc>
          <w:tcPr>
            <w:tcW w:w="1621" w:type="pct"/>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仅建设部分内容，实际用量为环评用量的1/2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251" w:type="pct"/>
            <w:vAlign w:val="center"/>
          </w:tcPr>
          <w:p>
            <w:pPr>
              <w:pStyle w:val="84"/>
              <w:adjustRightInd w:val="0"/>
              <w:snapToGrid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000000"/>
                <w:sz w:val="21"/>
                <w:szCs w:val="21"/>
                <w:lang w:val="en-US"/>
              </w:rPr>
              <w:t>防水剂</w:t>
            </w:r>
          </w:p>
        </w:tc>
        <w:tc>
          <w:tcPr>
            <w:tcW w:w="830" w:type="pct"/>
            <w:vAlign w:val="center"/>
          </w:tcPr>
          <w:p>
            <w:pPr>
              <w:pStyle w:val="92"/>
              <w:adjustRightInd w:val="0"/>
              <w:snapToGrid w:val="0"/>
              <w:spacing w:line="240" w:lineRule="auto"/>
              <w:ind w:firstLine="0" w:firstLineChars="0"/>
              <w:jc w:val="center"/>
              <w:rPr>
                <w:rFonts w:hint="default" w:ascii="Times New Roman" w:hAnsi="Times New Roman" w:eastAsiaTheme="minorEastAsia" w:cstheme="minorBidi"/>
                <w:kern w:val="0"/>
                <w:sz w:val="21"/>
                <w:szCs w:val="21"/>
                <w:lang w:val="en-US" w:eastAsia="zh-CN" w:bidi="ar-SA"/>
              </w:rPr>
            </w:pPr>
            <w:r>
              <w:rPr>
                <w:rFonts w:hint="eastAsia" w:ascii="Times New Roman" w:hAnsi="Times New Roman"/>
                <w:sz w:val="21"/>
                <w:szCs w:val="21"/>
              </w:rPr>
              <w:t>120</w:t>
            </w:r>
            <w:r>
              <w:rPr>
                <w:rFonts w:hint="eastAsia" w:ascii="Times New Roman" w:hAnsi="Times New Roman" w:eastAsia="宋体" w:cs="Times New Roman"/>
                <w:b w:val="0"/>
                <w:bCs w:val="0"/>
                <w:sz w:val="21"/>
                <w:szCs w:val="21"/>
                <w:lang w:val="en-US" w:eastAsia="zh-CN"/>
              </w:rPr>
              <w:t>t/a</w:t>
            </w:r>
          </w:p>
        </w:tc>
        <w:tc>
          <w:tcPr>
            <w:tcW w:w="1711" w:type="dxa"/>
            <w:vAlign w:val="center"/>
          </w:tcPr>
          <w:p>
            <w:pPr>
              <w:pStyle w:val="84"/>
              <w:shd w:val="clear" w:color="auto" w:fill="auto"/>
              <w:adjustRightInd w:val="0"/>
              <w:snapToGrid w:val="0"/>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60</w:t>
            </w:r>
            <w:r>
              <w:rPr>
                <w:rFonts w:hint="eastAsia" w:ascii="Times New Roman" w:hAnsi="Times New Roman" w:eastAsia="宋体" w:cs="Times New Roman"/>
                <w:b w:val="0"/>
                <w:bCs w:val="0"/>
                <w:sz w:val="21"/>
                <w:szCs w:val="21"/>
                <w:lang w:val="en-US" w:eastAsia="zh-CN"/>
              </w:rPr>
              <w:t>t/a</w:t>
            </w:r>
          </w:p>
        </w:tc>
        <w:tc>
          <w:tcPr>
            <w:tcW w:w="1621" w:type="pct"/>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仅建设部分内容，实际用量为环评用量的1/2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251" w:type="pct"/>
            <w:vAlign w:val="center"/>
          </w:tcPr>
          <w:p>
            <w:pPr>
              <w:pStyle w:val="84"/>
              <w:adjustRightInd w:val="0"/>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000000"/>
                <w:sz w:val="21"/>
                <w:szCs w:val="21"/>
                <w:lang w:val="en-US"/>
              </w:rPr>
              <w:t>防油剂</w:t>
            </w:r>
          </w:p>
        </w:tc>
        <w:tc>
          <w:tcPr>
            <w:tcW w:w="830" w:type="pct"/>
            <w:vAlign w:val="center"/>
          </w:tcPr>
          <w:p>
            <w:pPr>
              <w:pStyle w:val="92"/>
              <w:adjustRightInd w:val="0"/>
              <w:snapToGrid w:val="0"/>
              <w:spacing w:line="240" w:lineRule="auto"/>
              <w:ind w:firstLine="0" w:firstLineChars="0"/>
              <w:jc w:val="center"/>
              <w:rPr>
                <w:rFonts w:hint="eastAsia" w:ascii="Times New Roman" w:hAnsi="Times New Roman" w:eastAsiaTheme="minorEastAsia" w:cstheme="minorBidi"/>
                <w:kern w:val="0"/>
                <w:sz w:val="21"/>
                <w:szCs w:val="21"/>
                <w:lang w:val="en-US" w:eastAsia="zh-CN" w:bidi="ar-SA"/>
              </w:rPr>
            </w:pPr>
            <w:r>
              <w:rPr>
                <w:rFonts w:hint="eastAsia" w:ascii="Times New Roman" w:hAnsi="Times New Roman"/>
                <w:sz w:val="21"/>
                <w:szCs w:val="21"/>
              </w:rPr>
              <w:t>30</w:t>
            </w:r>
            <w:r>
              <w:rPr>
                <w:rFonts w:hint="eastAsia" w:ascii="Times New Roman" w:hAnsi="Times New Roman" w:eastAsia="宋体" w:cs="Times New Roman"/>
                <w:b w:val="0"/>
                <w:bCs w:val="0"/>
                <w:sz w:val="21"/>
                <w:szCs w:val="21"/>
                <w:lang w:val="en-US" w:eastAsia="zh-CN"/>
              </w:rPr>
              <w:t>t/a</w:t>
            </w:r>
          </w:p>
        </w:tc>
        <w:tc>
          <w:tcPr>
            <w:tcW w:w="1711" w:type="dxa"/>
            <w:vAlign w:val="center"/>
          </w:tcPr>
          <w:p>
            <w:pPr>
              <w:pStyle w:val="84"/>
              <w:shd w:val="clear" w:color="auto" w:fill="auto"/>
              <w:adjustRightInd w:val="0"/>
              <w:snapToGrid w:val="0"/>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15</w:t>
            </w:r>
            <w:r>
              <w:rPr>
                <w:rFonts w:hint="eastAsia" w:ascii="Times New Roman" w:hAnsi="Times New Roman" w:eastAsia="宋体" w:cs="Times New Roman"/>
                <w:b w:val="0"/>
                <w:bCs w:val="0"/>
                <w:sz w:val="21"/>
                <w:szCs w:val="21"/>
                <w:lang w:val="en-US" w:eastAsia="zh-CN"/>
              </w:rPr>
              <w:t>t/a</w:t>
            </w:r>
          </w:p>
        </w:tc>
        <w:tc>
          <w:tcPr>
            <w:tcW w:w="1621" w:type="pct"/>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仅建设部分内容，实际用量为环评用量的1/2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251" w:type="pct"/>
            <w:vAlign w:val="center"/>
          </w:tcPr>
          <w:p>
            <w:pPr>
              <w:pStyle w:val="84"/>
              <w:adjustRightInd w:val="0"/>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000000"/>
                <w:sz w:val="21"/>
                <w:szCs w:val="21"/>
                <w:lang w:val="en-US"/>
              </w:rPr>
              <w:t>不锈钢网布</w:t>
            </w:r>
          </w:p>
        </w:tc>
        <w:tc>
          <w:tcPr>
            <w:tcW w:w="830" w:type="pct"/>
            <w:vAlign w:val="center"/>
          </w:tcPr>
          <w:p>
            <w:pPr>
              <w:pStyle w:val="84"/>
              <w:adjustRightInd w:val="0"/>
              <w:snapToGrid w:val="0"/>
              <w:rPr>
                <w:rFonts w:hint="default" w:ascii="Times New Roman" w:hAnsi="Times New Roman" w:eastAsia="宋体" w:cs="Times New Roman"/>
                <w:color w:val="000000"/>
                <w:kern w:val="2"/>
                <w:sz w:val="21"/>
                <w:szCs w:val="21"/>
                <w:u w:val="none"/>
                <w:shd w:val="clear" w:color="auto" w:fill="auto"/>
                <w:lang w:val="en-US" w:eastAsia="zh-CN" w:bidi="zh-CN"/>
              </w:rPr>
            </w:pPr>
            <w:r>
              <w:rPr>
                <w:rFonts w:hint="eastAsia" w:ascii="Times New Roman" w:hAnsi="Times New Roman" w:cs="Times New Roman"/>
                <w:color w:val="000000"/>
                <w:sz w:val="21"/>
                <w:szCs w:val="21"/>
                <w:lang w:val="en-US"/>
              </w:rPr>
              <w:t>54000</w:t>
            </w:r>
            <w:r>
              <w:rPr>
                <w:rFonts w:hint="eastAsia" w:ascii="Times New Roman" w:hAnsi="Times New Roman" w:cs="Times New Roman"/>
                <w:color w:val="000000"/>
                <w:sz w:val="21"/>
                <w:szCs w:val="21"/>
                <w:lang w:val="en-US" w:eastAsia="zh-CN"/>
              </w:rPr>
              <w:t>m</w:t>
            </w:r>
            <w:r>
              <w:rPr>
                <w:rFonts w:hint="eastAsia" w:ascii="Times New Roman" w:hAnsi="Times New Roman" w:cs="Times New Roman"/>
                <w:color w:val="000000"/>
                <w:sz w:val="21"/>
                <w:szCs w:val="21"/>
                <w:vertAlign w:val="superscript"/>
                <w:lang w:val="en-US" w:eastAsia="zh-CN"/>
              </w:rPr>
              <w:t>3</w:t>
            </w:r>
          </w:p>
        </w:tc>
        <w:tc>
          <w:tcPr>
            <w:tcW w:w="1711" w:type="dxa"/>
            <w:vAlign w:val="center"/>
          </w:tcPr>
          <w:p>
            <w:pPr>
              <w:pStyle w:val="84"/>
              <w:shd w:val="clear" w:color="auto" w:fill="auto"/>
              <w:adjustRightInd w:val="0"/>
              <w:snapToGrid w:val="0"/>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27000</w:t>
            </w:r>
            <w:r>
              <w:rPr>
                <w:rFonts w:hint="eastAsia" w:ascii="Times New Roman" w:hAnsi="Times New Roman" w:eastAsia="宋体" w:cs="Times New Roman"/>
                <w:b w:val="0"/>
                <w:bCs w:val="0"/>
                <w:sz w:val="21"/>
                <w:szCs w:val="21"/>
                <w:lang w:val="en-US" w:eastAsia="zh-CN"/>
              </w:rPr>
              <w:t>t/a</w:t>
            </w:r>
          </w:p>
        </w:tc>
        <w:tc>
          <w:tcPr>
            <w:tcW w:w="1621" w:type="pct"/>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仅建设部分内容，实际用量为环评用量的1/2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1251" w:type="pct"/>
            <w:vAlign w:val="center"/>
          </w:tcPr>
          <w:p>
            <w:pPr>
              <w:pStyle w:val="84"/>
              <w:adjustRightInd w:val="0"/>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000000"/>
                <w:sz w:val="21"/>
                <w:szCs w:val="21"/>
                <w:lang w:val="en-US"/>
              </w:rPr>
              <w:t>包装材料</w:t>
            </w:r>
          </w:p>
        </w:tc>
        <w:tc>
          <w:tcPr>
            <w:tcW w:w="830" w:type="pct"/>
            <w:vAlign w:val="center"/>
          </w:tcPr>
          <w:p>
            <w:pPr>
              <w:pStyle w:val="84"/>
              <w:adjustRightInd w:val="0"/>
              <w:snapToGrid w:val="0"/>
              <w:rPr>
                <w:rFonts w:hint="eastAsia" w:ascii="Times New Roman" w:hAnsi="Times New Roman" w:eastAsia="宋体" w:cs="Times New Roman"/>
                <w:color w:val="000000"/>
                <w:kern w:val="2"/>
                <w:sz w:val="21"/>
                <w:szCs w:val="21"/>
                <w:u w:val="none"/>
                <w:shd w:val="clear" w:color="auto" w:fill="auto"/>
                <w:lang w:val="en-US" w:eastAsia="zh-CN" w:bidi="zh-CN"/>
              </w:rPr>
            </w:pPr>
            <w:r>
              <w:rPr>
                <w:rFonts w:hint="eastAsia" w:ascii="Times New Roman" w:hAnsi="Times New Roman" w:cs="Times New Roman"/>
                <w:color w:val="000000"/>
                <w:sz w:val="21"/>
                <w:szCs w:val="21"/>
                <w:lang w:val="en-US"/>
              </w:rPr>
              <w:t>100</w:t>
            </w:r>
            <w:r>
              <w:rPr>
                <w:rFonts w:hint="eastAsia" w:ascii="Times New Roman" w:hAnsi="Times New Roman" w:eastAsia="宋体" w:cs="Times New Roman"/>
                <w:b w:val="0"/>
                <w:bCs w:val="0"/>
                <w:sz w:val="21"/>
                <w:szCs w:val="21"/>
                <w:lang w:val="en-US" w:eastAsia="zh-CN"/>
              </w:rPr>
              <w:t>t/a</w:t>
            </w:r>
          </w:p>
        </w:tc>
        <w:tc>
          <w:tcPr>
            <w:tcW w:w="1711" w:type="dxa"/>
            <w:vAlign w:val="center"/>
          </w:tcPr>
          <w:p>
            <w:pPr>
              <w:pStyle w:val="84"/>
              <w:shd w:val="clear" w:color="auto" w:fill="auto"/>
              <w:adjustRightInd w:val="0"/>
              <w:snapToGrid w:val="0"/>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50</w:t>
            </w:r>
            <w:r>
              <w:rPr>
                <w:rFonts w:hint="eastAsia" w:ascii="Times New Roman" w:hAnsi="Times New Roman" w:eastAsia="宋体" w:cs="Times New Roman"/>
                <w:b w:val="0"/>
                <w:bCs w:val="0"/>
                <w:sz w:val="21"/>
                <w:szCs w:val="21"/>
                <w:lang w:val="en-US" w:eastAsia="zh-CN"/>
              </w:rPr>
              <w:t>t/a</w:t>
            </w:r>
          </w:p>
        </w:tc>
        <w:tc>
          <w:tcPr>
            <w:tcW w:w="1621" w:type="pct"/>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仅建设部分内容，实际用量为环评用量的1/2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1251" w:type="pct"/>
            <w:vAlign w:val="center"/>
          </w:tcPr>
          <w:p>
            <w:pPr>
              <w:pStyle w:val="84"/>
              <w:adjustRightInd w:val="0"/>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000000"/>
                <w:sz w:val="21"/>
                <w:szCs w:val="21"/>
                <w:lang w:val="en-US"/>
              </w:rPr>
              <w:t>天然气</w:t>
            </w:r>
          </w:p>
        </w:tc>
        <w:tc>
          <w:tcPr>
            <w:tcW w:w="830" w:type="pct"/>
            <w:vAlign w:val="center"/>
          </w:tcPr>
          <w:p>
            <w:pPr>
              <w:pStyle w:val="84"/>
              <w:adjustRightInd w:val="0"/>
              <w:snapToGrid w:val="0"/>
              <w:rPr>
                <w:rFonts w:hint="default" w:ascii="Times New Roman" w:hAnsi="Times New Roman" w:eastAsia="宋体" w:cs="Times New Roman"/>
                <w:color w:val="000000"/>
                <w:kern w:val="2"/>
                <w:sz w:val="21"/>
                <w:szCs w:val="21"/>
                <w:u w:val="none"/>
                <w:shd w:val="clear" w:color="auto" w:fill="auto"/>
                <w:lang w:val="en-US" w:eastAsia="zh-CN" w:bidi="zh-CN"/>
              </w:rPr>
            </w:pPr>
            <w:r>
              <w:rPr>
                <w:rFonts w:hint="eastAsia" w:ascii="Times New Roman" w:hAnsi="Times New Roman" w:cs="Times New Roman"/>
                <w:color w:val="000000"/>
                <w:sz w:val="21"/>
                <w:szCs w:val="21"/>
                <w:lang w:val="en-US"/>
              </w:rPr>
              <w:t>136</w:t>
            </w:r>
            <w:r>
              <w:rPr>
                <w:rFonts w:hint="eastAsia" w:ascii="Times New Roman" w:hAnsi="Times New Roman" w:cs="Times New Roman"/>
                <w:color w:val="000000"/>
                <w:sz w:val="21"/>
                <w:szCs w:val="21"/>
                <w:lang w:val="en-US" w:eastAsia="zh-CN"/>
              </w:rPr>
              <w:t>万m</w:t>
            </w:r>
            <w:r>
              <w:rPr>
                <w:rFonts w:hint="eastAsia" w:ascii="Times New Roman" w:hAnsi="Times New Roman" w:cs="Times New Roman"/>
                <w:color w:val="000000"/>
                <w:sz w:val="21"/>
                <w:szCs w:val="21"/>
                <w:vertAlign w:val="superscript"/>
                <w:lang w:val="en-US" w:eastAsia="zh-CN"/>
              </w:rPr>
              <w:t>3</w:t>
            </w:r>
          </w:p>
        </w:tc>
        <w:tc>
          <w:tcPr>
            <w:tcW w:w="1711" w:type="dxa"/>
            <w:vAlign w:val="center"/>
          </w:tcPr>
          <w:p>
            <w:pPr>
              <w:pStyle w:val="84"/>
              <w:shd w:val="clear" w:color="auto" w:fill="auto"/>
              <w:adjustRightInd w:val="0"/>
              <w:snapToGrid w:val="0"/>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68</w:t>
            </w:r>
            <w:r>
              <w:rPr>
                <w:rFonts w:hint="eastAsia" w:ascii="Times New Roman" w:hAnsi="Times New Roman" w:eastAsia="宋体" w:cs="Times New Roman"/>
                <w:b w:val="0"/>
                <w:bCs w:val="0"/>
                <w:sz w:val="21"/>
                <w:szCs w:val="21"/>
                <w:lang w:val="en-US" w:eastAsia="zh-CN"/>
              </w:rPr>
              <w:t>t/a</w:t>
            </w:r>
          </w:p>
        </w:tc>
        <w:tc>
          <w:tcPr>
            <w:tcW w:w="1621" w:type="pct"/>
            <w:vAlign w:val="center"/>
          </w:tcPr>
          <w:p>
            <w:pPr>
              <w:adjustRightInd w:val="0"/>
              <w:snapToGrid w:val="0"/>
              <w:jc w:val="center"/>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szCs w:val="21"/>
                <w:lang w:val="en-US" w:eastAsia="zh-CN"/>
              </w:rPr>
              <w:t>仅建设部分内容，实际用量为环评用量的1/2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1251" w:type="pct"/>
            <w:vAlign w:val="center"/>
          </w:tcPr>
          <w:p>
            <w:pPr>
              <w:pStyle w:val="84"/>
              <w:adjustRightInd w:val="0"/>
              <w:snapToGrid w:val="0"/>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000000"/>
                <w:sz w:val="21"/>
                <w:szCs w:val="21"/>
                <w:lang w:val="en-US"/>
              </w:rPr>
              <w:t>水</w:t>
            </w:r>
          </w:p>
        </w:tc>
        <w:tc>
          <w:tcPr>
            <w:tcW w:w="830" w:type="pct"/>
            <w:vAlign w:val="center"/>
          </w:tcPr>
          <w:p>
            <w:pPr>
              <w:pStyle w:val="84"/>
              <w:adjustRightInd w:val="0"/>
              <w:snapToGrid w:val="0"/>
              <w:rPr>
                <w:rFonts w:hint="eastAsia" w:ascii="Times New Roman" w:hAnsi="Times New Roman" w:eastAsia="宋体" w:cs="Times New Roman"/>
                <w:color w:val="000000"/>
                <w:kern w:val="2"/>
                <w:sz w:val="21"/>
                <w:szCs w:val="21"/>
                <w:u w:val="none"/>
                <w:shd w:val="clear" w:color="auto" w:fill="auto"/>
                <w:lang w:val="en-US" w:eastAsia="zh-CN" w:bidi="zh-CN"/>
              </w:rPr>
            </w:pPr>
            <w:r>
              <w:rPr>
                <w:rFonts w:hint="eastAsia" w:ascii="Times New Roman" w:hAnsi="Times New Roman" w:cs="Times New Roman"/>
                <w:color w:val="000000"/>
                <w:sz w:val="21"/>
                <w:szCs w:val="21"/>
                <w:lang w:val="en-US"/>
              </w:rPr>
              <w:t>2805</w:t>
            </w:r>
            <w:r>
              <w:rPr>
                <w:rFonts w:hint="eastAsia" w:ascii="Times New Roman" w:hAnsi="Times New Roman" w:cs="Times New Roman"/>
                <w:color w:val="000000"/>
                <w:sz w:val="21"/>
                <w:szCs w:val="21"/>
                <w:lang w:val="en-US" w:eastAsia="zh-CN"/>
              </w:rPr>
              <w:t>m</w:t>
            </w:r>
            <w:r>
              <w:rPr>
                <w:rFonts w:hint="eastAsia" w:ascii="Times New Roman" w:hAnsi="Times New Roman" w:cs="Times New Roman"/>
                <w:color w:val="000000"/>
                <w:sz w:val="21"/>
                <w:szCs w:val="21"/>
                <w:vertAlign w:val="superscript"/>
                <w:lang w:val="en-US" w:eastAsia="zh-CN"/>
              </w:rPr>
              <w:t>3</w:t>
            </w:r>
          </w:p>
        </w:tc>
        <w:tc>
          <w:tcPr>
            <w:tcW w:w="1711" w:type="dxa"/>
            <w:vAlign w:val="center"/>
          </w:tcPr>
          <w:p>
            <w:pPr>
              <w:pStyle w:val="84"/>
              <w:shd w:val="clear" w:color="auto" w:fill="auto"/>
              <w:adjustRightInd w:val="0"/>
              <w:snapToGrid w:val="0"/>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1402.5</w:t>
            </w:r>
            <w:r>
              <w:rPr>
                <w:rFonts w:hint="eastAsia" w:ascii="Times New Roman" w:hAnsi="Times New Roman" w:eastAsia="宋体" w:cs="Times New Roman"/>
                <w:b w:val="0"/>
                <w:bCs w:val="0"/>
                <w:sz w:val="21"/>
                <w:szCs w:val="21"/>
                <w:lang w:val="en-US" w:eastAsia="zh-CN"/>
              </w:rPr>
              <w:t>t/a</w:t>
            </w:r>
          </w:p>
        </w:tc>
        <w:tc>
          <w:tcPr>
            <w:tcW w:w="1621" w:type="pct"/>
            <w:vAlign w:val="center"/>
          </w:tcPr>
          <w:p>
            <w:pPr>
              <w:adjustRightInd w:val="0"/>
              <w:snapToGrid w:val="0"/>
              <w:jc w:val="center"/>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szCs w:val="21"/>
                <w:lang w:val="en-US" w:eastAsia="zh-CN"/>
              </w:rPr>
              <w:t>仅建设部分内容，实际用量为环评用量的1/2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251" w:type="pct"/>
            <w:vAlign w:val="center"/>
          </w:tcPr>
          <w:p>
            <w:pPr>
              <w:pStyle w:val="84"/>
              <w:adjustRightInd w:val="0"/>
              <w:snapToGrid w:val="0"/>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000000"/>
                <w:sz w:val="21"/>
                <w:szCs w:val="21"/>
                <w:lang w:val="en-US"/>
              </w:rPr>
              <w:t>电</w:t>
            </w:r>
          </w:p>
        </w:tc>
        <w:tc>
          <w:tcPr>
            <w:tcW w:w="830" w:type="pct"/>
            <w:vAlign w:val="center"/>
          </w:tcPr>
          <w:p>
            <w:pPr>
              <w:pStyle w:val="84"/>
              <w:adjustRightInd w:val="0"/>
              <w:snapToGrid w:val="0"/>
              <w:rPr>
                <w:rFonts w:hint="eastAsia" w:ascii="Times New Roman" w:hAnsi="Times New Roman" w:eastAsia="宋体" w:cs="Times New Roman"/>
                <w:color w:val="000000"/>
                <w:kern w:val="2"/>
                <w:sz w:val="21"/>
                <w:szCs w:val="21"/>
                <w:u w:val="none"/>
                <w:shd w:val="clear" w:color="auto" w:fill="auto"/>
                <w:lang w:val="en-US" w:eastAsia="zh-CN" w:bidi="zh-CN"/>
              </w:rPr>
            </w:pPr>
            <w:r>
              <w:rPr>
                <w:rFonts w:hint="eastAsia" w:ascii="Times New Roman" w:hAnsi="Times New Roman" w:cs="Times New Roman"/>
                <w:color w:val="000000"/>
                <w:sz w:val="21"/>
                <w:szCs w:val="21"/>
                <w:lang w:val="en-US"/>
              </w:rPr>
              <w:t>220</w:t>
            </w:r>
            <w:r>
              <w:rPr>
                <w:rFonts w:ascii="Times New Roman" w:hAnsi="Times New Roman" w:cs="Times New Roman"/>
                <w:color w:val="000000"/>
                <w:sz w:val="21"/>
                <w:szCs w:val="21"/>
                <w:lang w:val="en-US"/>
              </w:rPr>
              <w:t>万kw·h</w:t>
            </w:r>
          </w:p>
        </w:tc>
        <w:tc>
          <w:tcPr>
            <w:tcW w:w="1711" w:type="dxa"/>
            <w:vAlign w:val="center"/>
          </w:tcPr>
          <w:p>
            <w:pPr>
              <w:pStyle w:val="84"/>
              <w:shd w:val="clear" w:color="auto" w:fill="auto"/>
              <w:adjustRightInd w:val="0"/>
              <w:snapToGrid w:val="0"/>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110</w:t>
            </w:r>
            <w:r>
              <w:rPr>
                <w:rFonts w:hint="eastAsia" w:ascii="Times New Roman" w:hAnsi="Times New Roman" w:eastAsia="宋体" w:cs="Times New Roman"/>
                <w:b w:val="0"/>
                <w:bCs w:val="0"/>
                <w:sz w:val="21"/>
                <w:szCs w:val="21"/>
                <w:lang w:val="en-US" w:eastAsia="zh-CN"/>
              </w:rPr>
              <w:t>t/a</w:t>
            </w:r>
          </w:p>
        </w:tc>
        <w:tc>
          <w:tcPr>
            <w:tcW w:w="1621" w:type="pct"/>
            <w:vAlign w:val="center"/>
          </w:tcPr>
          <w:p>
            <w:pPr>
              <w:adjustRightInd w:val="0"/>
              <w:snapToGrid w:val="0"/>
              <w:jc w:val="center"/>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szCs w:val="21"/>
                <w:lang w:val="en-US" w:eastAsia="zh-CN"/>
              </w:rPr>
              <w:t>仅建设部分内容，实际用量为环评用量的1/2</w:t>
            </w:r>
          </w:p>
        </w:tc>
      </w:tr>
    </w:tbl>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该项目主要生产设备及环保设施详见表3-</w:t>
      </w:r>
      <w:r>
        <w:rPr>
          <w:rFonts w:hint="eastAsia" w:ascii="Times New Roman" w:hAnsi="Times New Roman" w:eastAsia="宋体" w:cs="Times New Roman"/>
          <w:color w:val="000000"/>
          <w:sz w:val="24"/>
          <w:szCs w:val="28"/>
          <w:lang w:val="en-US" w:eastAsia="zh-CN"/>
        </w:rPr>
        <w:t>5</w:t>
      </w:r>
      <w:r>
        <w:rPr>
          <w:rFonts w:ascii="Times New Roman" w:hAnsi="Times New Roman" w:eastAsia="宋体" w:cs="Times New Roman"/>
          <w:color w:val="000000"/>
          <w:sz w:val="24"/>
          <w:szCs w:val="28"/>
        </w:rPr>
        <w:t>。</w:t>
      </w:r>
    </w:p>
    <w:p>
      <w:pPr>
        <w:pStyle w:val="12"/>
        <w:spacing w:after="0" w:line="360" w:lineRule="auto"/>
        <w:ind w:left="0"/>
        <w:jc w:val="center"/>
        <w:rPr>
          <w:b/>
          <w:sz w:val="22"/>
          <w:szCs w:val="24"/>
        </w:rPr>
      </w:pPr>
      <w:bookmarkStart w:id="23" w:name="_Toc1336"/>
      <w:r>
        <w:rPr>
          <w:b/>
          <w:sz w:val="22"/>
          <w:szCs w:val="24"/>
        </w:rPr>
        <w:t>表3-4  项目主要生产设备及环保设施一览表</w:t>
      </w:r>
      <w:bookmarkEnd w:id="23"/>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761"/>
        <w:gridCol w:w="1569"/>
        <w:gridCol w:w="792"/>
        <w:gridCol w:w="1693"/>
        <w:gridCol w:w="985"/>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pPr>
              <w:widowControl/>
              <w:overflowPunct w:val="0"/>
              <w:topLinePunct/>
              <w:snapToGrid w:val="0"/>
              <w:jc w:val="center"/>
              <w:rPr>
                <w:rFonts w:hint="eastAsia" w:ascii="宋体" w:hAnsi="宋体" w:eastAsia="宋体" w:cs="宋体"/>
                <w:b/>
                <w:bCs/>
                <w:szCs w:val="21"/>
                <w:lang w:val="en-US" w:eastAsia="zh-CN"/>
              </w:rPr>
            </w:pPr>
            <w:bookmarkStart w:id="24" w:name="_Toc27441"/>
            <w:r>
              <w:rPr>
                <w:rFonts w:hint="eastAsia" w:ascii="宋体" w:hAnsi="宋体" w:cs="宋体"/>
                <w:b/>
                <w:bCs/>
                <w:szCs w:val="21"/>
                <w:lang w:val="en-US" w:eastAsia="zh-CN"/>
              </w:rPr>
              <w:t>序号</w:t>
            </w:r>
          </w:p>
        </w:tc>
        <w:tc>
          <w:tcPr>
            <w:tcW w:w="996" w:type="pct"/>
            <w:noWrap w:val="0"/>
            <w:vAlign w:val="center"/>
          </w:tcPr>
          <w:p>
            <w:pPr>
              <w:widowControl/>
              <w:overflowPunct w:val="0"/>
              <w:topLinePunct/>
              <w:snapToGrid w:val="0"/>
              <w:jc w:val="center"/>
              <w:rPr>
                <w:rFonts w:hint="default"/>
                <w:b/>
                <w:bCs/>
                <w:sz w:val="24"/>
                <w:szCs w:val="24"/>
                <w:vertAlign w:val="baseline"/>
                <w:lang w:val="en-US" w:eastAsia="zh-CN"/>
              </w:rPr>
            </w:pPr>
            <w:r>
              <w:rPr>
                <w:rFonts w:hint="eastAsia" w:ascii="宋体" w:hAnsi="宋体" w:cs="宋体"/>
                <w:b/>
                <w:bCs/>
                <w:szCs w:val="21"/>
              </w:rPr>
              <w:t>名称</w:t>
            </w:r>
          </w:p>
        </w:tc>
        <w:tc>
          <w:tcPr>
            <w:tcW w:w="888" w:type="pct"/>
            <w:noWrap w:val="0"/>
            <w:vAlign w:val="center"/>
          </w:tcPr>
          <w:p>
            <w:pPr>
              <w:widowControl/>
              <w:overflowPunct w:val="0"/>
              <w:topLinePunct/>
              <w:snapToGrid w:val="0"/>
              <w:jc w:val="center"/>
              <w:rPr>
                <w:b/>
                <w:bCs/>
                <w:sz w:val="24"/>
                <w:szCs w:val="24"/>
                <w:vertAlign w:val="baseline"/>
                <w:lang w:val="en-US" w:eastAsia="zh-CN"/>
              </w:rPr>
            </w:pPr>
            <w:r>
              <w:rPr>
                <w:rFonts w:hint="eastAsia" w:ascii="宋体" w:hAnsi="宋体" w:cs="宋体"/>
                <w:b/>
                <w:bCs/>
                <w:szCs w:val="21"/>
              </w:rPr>
              <w:t>规格/型号</w:t>
            </w:r>
          </w:p>
        </w:tc>
        <w:tc>
          <w:tcPr>
            <w:tcW w:w="448" w:type="pct"/>
            <w:noWrap w:val="0"/>
            <w:vAlign w:val="center"/>
          </w:tcPr>
          <w:p>
            <w:pPr>
              <w:widowControl/>
              <w:overflowPunct w:val="0"/>
              <w:topLinePunct/>
              <w:snapToGrid w:val="0"/>
              <w:jc w:val="center"/>
              <w:rPr>
                <w:b/>
                <w:bCs/>
                <w:sz w:val="24"/>
                <w:szCs w:val="24"/>
                <w:vertAlign w:val="baseline"/>
                <w:lang w:val="en-US" w:eastAsia="zh-CN"/>
              </w:rPr>
            </w:pPr>
            <w:r>
              <w:rPr>
                <w:rFonts w:hint="eastAsia" w:ascii="宋体" w:hAnsi="宋体" w:cs="宋体"/>
                <w:b/>
                <w:bCs/>
                <w:szCs w:val="21"/>
              </w:rPr>
              <w:t>数量</w:t>
            </w:r>
          </w:p>
        </w:tc>
        <w:tc>
          <w:tcPr>
            <w:tcW w:w="958" w:type="pct"/>
            <w:noWrap w:val="0"/>
            <w:vAlign w:val="center"/>
          </w:tcPr>
          <w:p>
            <w:pPr>
              <w:widowControl/>
              <w:overflowPunct w:val="0"/>
              <w:topLinePunct/>
              <w:snapToGrid w:val="0"/>
              <w:jc w:val="center"/>
              <w:rPr>
                <w:rFonts w:hint="eastAsia" w:ascii="宋体" w:hAnsi="宋体" w:cs="宋体"/>
                <w:b/>
                <w:bCs/>
                <w:szCs w:val="21"/>
              </w:rPr>
            </w:pPr>
            <w:r>
              <w:rPr>
                <w:rFonts w:hint="eastAsia" w:ascii="宋体" w:hAnsi="宋体" w:cs="宋体"/>
                <w:b/>
                <w:bCs/>
                <w:szCs w:val="21"/>
              </w:rPr>
              <w:t>规格/型号</w:t>
            </w:r>
          </w:p>
        </w:tc>
        <w:tc>
          <w:tcPr>
            <w:tcW w:w="557" w:type="pct"/>
            <w:noWrap w:val="0"/>
            <w:vAlign w:val="center"/>
          </w:tcPr>
          <w:p>
            <w:pPr>
              <w:widowControl/>
              <w:overflowPunct w:val="0"/>
              <w:topLinePunct/>
              <w:snapToGrid w:val="0"/>
              <w:jc w:val="center"/>
              <w:rPr>
                <w:rFonts w:hint="eastAsia" w:ascii="宋体" w:hAnsi="宋体" w:cs="宋体"/>
                <w:b/>
                <w:bCs/>
                <w:szCs w:val="21"/>
              </w:rPr>
            </w:pPr>
            <w:r>
              <w:rPr>
                <w:rFonts w:hint="eastAsia" w:ascii="宋体" w:hAnsi="宋体" w:cs="宋体"/>
                <w:b/>
                <w:bCs/>
                <w:szCs w:val="21"/>
              </w:rPr>
              <w:t>数量</w:t>
            </w:r>
          </w:p>
        </w:tc>
        <w:tc>
          <w:tcPr>
            <w:tcW w:w="747" w:type="pct"/>
            <w:noWrap w:val="0"/>
            <w:vAlign w:val="center"/>
          </w:tcPr>
          <w:p>
            <w:pPr>
              <w:widowControl/>
              <w:overflowPunct w:val="0"/>
              <w:topLinePunct/>
              <w:snapToGrid w:val="0"/>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36" w:type="pct"/>
            <w:gridSpan w:val="4"/>
            <w:noWrap w:val="0"/>
            <w:vAlign w:val="center"/>
          </w:tcPr>
          <w:p>
            <w:pPr>
              <w:widowControl/>
              <w:overflowPunct w:val="0"/>
              <w:topLinePunct/>
              <w:snapToGrid w:val="0"/>
              <w:jc w:val="center"/>
              <w:rPr>
                <w:rFonts w:hint="default" w:eastAsiaTheme="minorEastAsia"/>
                <w:b/>
                <w:bCs/>
                <w:spacing w:val="-4"/>
                <w:szCs w:val="21"/>
                <w:lang w:val="en-US" w:eastAsia="zh-CN"/>
              </w:rPr>
            </w:pPr>
            <w:r>
              <w:rPr>
                <w:rFonts w:hint="eastAsia"/>
                <w:b/>
                <w:bCs/>
                <w:spacing w:val="-4"/>
                <w:szCs w:val="21"/>
                <w:lang w:val="en-US" w:eastAsia="zh-CN"/>
              </w:rPr>
              <w:t>环评内容</w:t>
            </w:r>
          </w:p>
        </w:tc>
        <w:tc>
          <w:tcPr>
            <w:tcW w:w="2263" w:type="pct"/>
            <w:gridSpan w:val="3"/>
            <w:noWrap w:val="0"/>
            <w:vAlign w:val="center"/>
          </w:tcPr>
          <w:p>
            <w:pPr>
              <w:widowControl/>
              <w:overflowPunct w:val="0"/>
              <w:topLinePunct/>
              <w:snapToGrid w:val="0"/>
              <w:jc w:val="center"/>
              <w:rPr>
                <w:rFonts w:hint="default" w:eastAsia="宋体"/>
                <w:b/>
                <w:bCs/>
                <w:spacing w:val="-4"/>
                <w:szCs w:val="21"/>
                <w:lang w:val="en-US" w:eastAsia="zh-CN"/>
              </w:rPr>
            </w:pPr>
            <w:r>
              <w:rPr>
                <w:rFonts w:hint="eastAsia" w:eastAsia="宋体"/>
                <w:b/>
                <w:bCs/>
                <w:spacing w:val="-4"/>
                <w:szCs w:val="21"/>
                <w:lang w:val="en-US" w:eastAsia="zh-CN"/>
              </w:rPr>
              <w:t>实际建内容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1</w:t>
            </w:r>
          </w:p>
        </w:tc>
        <w:tc>
          <w:tcPr>
            <w:tcW w:w="996" w:type="pct"/>
            <w:noWrap w:val="0"/>
            <w:vAlign w:val="center"/>
          </w:tcPr>
          <w:p>
            <w:pPr>
              <w:jc w:val="center"/>
              <w:rPr>
                <w:rFonts w:hint="default" w:ascii="Times New Roman" w:hAnsi="Times New Roman" w:eastAsia="宋体" w:cs="Times New Roman"/>
                <w:b w:val="0"/>
                <w:bCs w:val="0"/>
                <w:szCs w:val="21"/>
                <w:lang w:val="en-US" w:eastAsia="zh-CN"/>
              </w:rPr>
            </w:pPr>
            <w:r>
              <w:rPr>
                <w:rFonts w:hint="default" w:ascii="Times New Roman" w:hAnsi="Times New Roman" w:cs="Times New Roman"/>
                <w:color w:val="000000"/>
                <w:kern w:val="0"/>
                <w:szCs w:val="21"/>
              </w:rPr>
              <w:t>成型机</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850×750型</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60台</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850×750型</w:t>
            </w:r>
          </w:p>
        </w:tc>
        <w:tc>
          <w:tcPr>
            <w:tcW w:w="557" w:type="pct"/>
            <w:noWrap w:val="0"/>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kern w:val="2"/>
                <w:sz w:val="21"/>
                <w:szCs w:val="21"/>
                <w:lang w:val="en-US" w:eastAsia="zh-CN" w:bidi="ar-SA"/>
              </w:rPr>
              <w:t>32台</w:t>
            </w:r>
          </w:p>
        </w:tc>
        <w:tc>
          <w:tcPr>
            <w:tcW w:w="747"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-28台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2</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color w:val="000000"/>
                <w:kern w:val="0"/>
                <w:szCs w:val="21"/>
              </w:rPr>
              <w:t>碎边机</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5台</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w:t>
            </w:r>
          </w:p>
        </w:tc>
        <w:tc>
          <w:tcPr>
            <w:tcW w:w="557" w:type="pct"/>
            <w:noWrap w:val="0"/>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kern w:val="2"/>
                <w:sz w:val="21"/>
                <w:szCs w:val="21"/>
                <w:lang w:val="en-US" w:eastAsia="zh-CN" w:bidi="ar-SA"/>
              </w:rPr>
              <w:t>2台</w:t>
            </w:r>
          </w:p>
        </w:tc>
        <w:tc>
          <w:tcPr>
            <w:tcW w:w="747"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3</w:t>
            </w:r>
          </w:p>
        </w:tc>
        <w:tc>
          <w:tcPr>
            <w:tcW w:w="996" w:type="pct"/>
            <w:noWrap w:val="0"/>
            <w:vAlign w:val="center"/>
          </w:tcPr>
          <w:p>
            <w:pPr>
              <w:jc w:val="center"/>
              <w:rPr>
                <w:rFonts w:hint="default" w:ascii="Times New Roman" w:hAnsi="Times New Roman" w:eastAsia="宋体" w:cs="Times New Roman"/>
                <w:b w:val="0"/>
                <w:bCs w:val="0"/>
                <w:szCs w:val="21"/>
                <w:lang w:val="en-US" w:eastAsia="zh-CN"/>
              </w:rPr>
            </w:pPr>
            <w:r>
              <w:rPr>
                <w:rFonts w:hint="default" w:ascii="Times New Roman" w:hAnsi="Times New Roman" w:cs="Times New Roman"/>
                <w:color w:val="000000"/>
                <w:kern w:val="0"/>
                <w:szCs w:val="21"/>
              </w:rPr>
              <w:t>智能机械手</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60台</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w:t>
            </w:r>
          </w:p>
        </w:tc>
        <w:tc>
          <w:tcPr>
            <w:tcW w:w="557" w:type="pct"/>
            <w:noWrap w:val="0"/>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kern w:val="2"/>
                <w:sz w:val="21"/>
                <w:szCs w:val="21"/>
                <w:lang w:val="en-US" w:eastAsia="zh-CN" w:bidi="ar-SA"/>
              </w:rPr>
              <w:t>16台</w:t>
            </w:r>
          </w:p>
        </w:tc>
        <w:tc>
          <w:tcPr>
            <w:tcW w:w="747"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-44台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4</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color w:val="000000"/>
                <w:kern w:val="0"/>
                <w:szCs w:val="21"/>
              </w:rPr>
              <w:t>碎浆机</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三相15KW</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5台</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三相15KW</w:t>
            </w:r>
          </w:p>
        </w:tc>
        <w:tc>
          <w:tcPr>
            <w:tcW w:w="557" w:type="pct"/>
            <w:noWrap w:val="0"/>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kern w:val="2"/>
                <w:sz w:val="21"/>
                <w:szCs w:val="21"/>
                <w:lang w:val="en-US" w:eastAsia="zh-CN" w:bidi="ar-SA"/>
              </w:rPr>
              <w:t>2台</w:t>
            </w:r>
          </w:p>
        </w:tc>
        <w:tc>
          <w:tcPr>
            <w:tcW w:w="747"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5</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color w:val="000000"/>
                <w:kern w:val="0"/>
                <w:szCs w:val="21"/>
              </w:rPr>
              <w:t>天然气导热油炉</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240万大卡</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1台</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240万大卡</w:t>
            </w:r>
          </w:p>
        </w:tc>
        <w:tc>
          <w:tcPr>
            <w:tcW w:w="557" w:type="pct"/>
            <w:noWrap w:val="0"/>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kern w:val="2"/>
                <w:sz w:val="21"/>
                <w:szCs w:val="21"/>
                <w:lang w:val="en-US" w:eastAsia="zh-CN" w:bidi="ar-SA"/>
              </w:rPr>
              <w:t>1台</w:t>
            </w:r>
          </w:p>
        </w:tc>
        <w:tc>
          <w:tcPr>
            <w:tcW w:w="747"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0</w:t>
            </w:r>
            <w:r>
              <w:rPr>
                <w:rFonts w:hint="eastAsia" w:ascii="Times New Roman" w:hAnsi="Times New Roman" w:eastAsia="宋体" w:cs="Times New Roman"/>
                <w:color w:val="000000"/>
                <w:sz w:val="21"/>
                <w:szCs w:val="21"/>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6</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color w:val="000000"/>
                <w:kern w:val="0"/>
                <w:szCs w:val="21"/>
              </w:rPr>
              <w:t>真空泵</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三相132KW</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2台</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三相132KW</w:t>
            </w:r>
          </w:p>
        </w:tc>
        <w:tc>
          <w:tcPr>
            <w:tcW w:w="557" w:type="pct"/>
            <w:noWrap w:val="0"/>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kern w:val="2"/>
                <w:sz w:val="21"/>
                <w:szCs w:val="21"/>
                <w:lang w:val="en-US" w:eastAsia="zh-CN" w:bidi="ar-SA"/>
              </w:rPr>
              <w:t>3台</w:t>
            </w:r>
          </w:p>
        </w:tc>
        <w:tc>
          <w:tcPr>
            <w:tcW w:w="747"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7</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color w:val="000000"/>
                <w:kern w:val="0"/>
                <w:szCs w:val="21"/>
              </w:rPr>
              <w:t>切边机</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40t型</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20台</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40t型</w:t>
            </w:r>
          </w:p>
        </w:tc>
        <w:tc>
          <w:tcPr>
            <w:tcW w:w="557" w:type="pct"/>
            <w:noWrap w:val="0"/>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kern w:val="2"/>
                <w:sz w:val="21"/>
                <w:szCs w:val="21"/>
                <w:lang w:val="en-US" w:eastAsia="zh-CN" w:bidi="ar-SA"/>
              </w:rPr>
              <w:t>17台</w:t>
            </w:r>
          </w:p>
        </w:tc>
        <w:tc>
          <w:tcPr>
            <w:tcW w:w="747"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8</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color w:val="000000"/>
                <w:kern w:val="0"/>
                <w:szCs w:val="21"/>
              </w:rPr>
              <w:t>空气压缩机</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三相132KW</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2台</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三相132KW</w:t>
            </w:r>
          </w:p>
        </w:tc>
        <w:tc>
          <w:tcPr>
            <w:tcW w:w="557" w:type="pct"/>
            <w:noWrap w:val="0"/>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kern w:val="2"/>
                <w:sz w:val="21"/>
                <w:szCs w:val="21"/>
                <w:lang w:val="en-US" w:eastAsia="zh-CN" w:bidi="ar-SA"/>
              </w:rPr>
              <w:t>2台</w:t>
            </w:r>
          </w:p>
        </w:tc>
        <w:tc>
          <w:tcPr>
            <w:tcW w:w="747"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9</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color w:val="000000"/>
                <w:kern w:val="0"/>
                <w:szCs w:val="21"/>
              </w:rPr>
              <w:t>风淋泵</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4台</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w:t>
            </w:r>
          </w:p>
        </w:tc>
        <w:tc>
          <w:tcPr>
            <w:tcW w:w="557" w:type="pct"/>
            <w:noWrap w:val="0"/>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kern w:val="2"/>
                <w:sz w:val="21"/>
                <w:szCs w:val="21"/>
                <w:lang w:val="en-US" w:eastAsia="zh-CN" w:bidi="ar-SA"/>
              </w:rPr>
              <w:t>3台</w:t>
            </w:r>
          </w:p>
        </w:tc>
        <w:tc>
          <w:tcPr>
            <w:tcW w:w="747"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10</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color w:val="000000"/>
                <w:kern w:val="0"/>
                <w:szCs w:val="21"/>
              </w:rPr>
              <w:t>配浆池</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4×4×4m</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3个</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4×4×4m</w:t>
            </w:r>
          </w:p>
        </w:tc>
        <w:tc>
          <w:tcPr>
            <w:tcW w:w="557" w:type="pct"/>
            <w:noWrap w:val="0"/>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eastAsia="宋体" w:cs="Times New Roman"/>
                <w:b w:val="0"/>
                <w:bCs w:val="0"/>
                <w:kern w:val="2"/>
                <w:sz w:val="21"/>
                <w:szCs w:val="21"/>
                <w:lang w:val="en-US" w:eastAsia="zh-CN" w:bidi="ar-SA"/>
              </w:rPr>
              <w:t>6个</w:t>
            </w:r>
          </w:p>
        </w:tc>
        <w:tc>
          <w:tcPr>
            <w:tcW w:w="747"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bookmarkStart w:id="25" w:name="_Toc18267"/>
            <w:r>
              <w:rPr>
                <w:rFonts w:hint="eastAsia" w:ascii="Times New Roman" w:hAnsi="Times New Roman" w:cs="Times New Roman"/>
                <w:b w:val="0"/>
                <w:bCs w:val="0"/>
                <w:szCs w:val="21"/>
                <w:lang w:val="en-US" w:eastAsia="zh-CN"/>
              </w:rPr>
              <w:t>11</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color w:val="000000"/>
                <w:kern w:val="0"/>
                <w:szCs w:val="21"/>
              </w:rPr>
              <w:t>水池</w:t>
            </w:r>
          </w:p>
        </w:tc>
        <w:tc>
          <w:tcPr>
            <w:tcW w:w="888" w:type="pct"/>
            <w:noWrap w:val="0"/>
            <w:vAlign w:val="center"/>
          </w:tcPr>
          <w:p>
            <w:pPr>
              <w:pStyle w:val="33"/>
              <w:adjustRightInd w:val="0"/>
              <w:snapToGrid w:val="0"/>
              <w:spacing w:after="0"/>
              <w:ind w:left="0" w:leftChars="0" w:firstLine="0" w:firstLineChars="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4×4×4m</w:t>
            </w:r>
          </w:p>
        </w:tc>
        <w:tc>
          <w:tcPr>
            <w:tcW w:w="448" w:type="pct"/>
            <w:noWrap w:val="0"/>
            <w:vAlign w:val="center"/>
          </w:tcPr>
          <w:p>
            <w:pPr>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3个</w:t>
            </w:r>
          </w:p>
        </w:tc>
        <w:tc>
          <w:tcPr>
            <w:tcW w:w="958" w:type="pct"/>
            <w:noWrap w:val="0"/>
            <w:vAlign w:val="center"/>
          </w:tcPr>
          <w:p>
            <w:pPr>
              <w:pStyle w:val="33"/>
              <w:adjustRightInd w:val="0"/>
              <w:snapToGrid w:val="0"/>
              <w:spacing w:after="0"/>
              <w:ind w:left="0" w:leftChars="0" w:firstLine="0" w:firstLineChars="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4×4×4m</w:t>
            </w:r>
          </w:p>
        </w:tc>
        <w:tc>
          <w:tcPr>
            <w:tcW w:w="557" w:type="pct"/>
            <w:noWrap w:val="0"/>
            <w:vAlign w:val="center"/>
          </w:tcPr>
          <w:p>
            <w:pPr>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kern w:val="2"/>
                <w:sz w:val="21"/>
                <w:szCs w:val="21"/>
                <w:lang w:val="en-US" w:eastAsia="zh-CN" w:bidi="ar-SA"/>
              </w:rPr>
              <w:t>6个</w:t>
            </w:r>
          </w:p>
        </w:tc>
        <w:tc>
          <w:tcPr>
            <w:tcW w:w="747" w:type="pct"/>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12</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color w:val="000000"/>
                <w:kern w:val="0"/>
                <w:szCs w:val="21"/>
              </w:rPr>
              <w:t>包装机</w:t>
            </w:r>
          </w:p>
        </w:tc>
        <w:tc>
          <w:tcPr>
            <w:tcW w:w="888" w:type="pct"/>
            <w:noWrap w:val="0"/>
            <w:vAlign w:val="center"/>
          </w:tcPr>
          <w:p>
            <w:pPr>
              <w:pStyle w:val="33"/>
              <w:adjustRightInd w:val="0"/>
              <w:snapToGrid w:val="0"/>
              <w:spacing w:after="0"/>
              <w:ind w:left="0" w:leftChars="0" w:firstLine="0" w:firstLineChars="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6台</w:t>
            </w:r>
          </w:p>
        </w:tc>
        <w:tc>
          <w:tcPr>
            <w:tcW w:w="958" w:type="pct"/>
            <w:noWrap w:val="0"/>
            <w:vAlign w:val="center"/>
          </w:tcPr>
          <w:p>
            <w:pPr>
              <w:pStyle w:val="33"/>
              <w:adjustRightInd w:val="0"/>
              <w:snapToGrid w:val="0"/>
              <w:spacing w:after="0"/>
              <w:ind w:left="0" w:leftChars="0" w:firstLine="0" w:firstLineChars="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557" w:type="pct"/>
            <w:noWrap w:val="0"/>
            <w:vAlign w:val="center"/>
          </w:tcPr>
          <w:p>
            <w:pPr>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kern w:val="2"/>
                <w:sz w:val="21"/>
                <w:szCs w:val="21"/>
                <w:lang w:val="en-US" w:eastAsia="zh-CN" w:bidi="ar-SA"/>
              </w:rPr>
              <w:t>2台</w:t>
            </w:r>
          </w:p>
        </w:tc>
        <w:tc>
          <w:tcPr>
            <w:tcW w:w="747" w:type="pct"/>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13</w:t>
            </w:r>
          </w:p>
        </w:tc>
        <w:tc>
          <w:tcPr>
            <w:tcW w:w="996" w:type="pct"/>
            <w:noWrap w:val="0"/>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szCs w:val="21"/>
              </w:rPr>
              <w:t>石英砂过滤器+活性炭过滤器+反渗透膜（RO膜）</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1套</w:t>
            </w:r>
          </w:p>
        </w:tc>
        <w:tc>
          <w:tcPr>
            <w:tcW w:w="958" w:type="pct"/>
            <w:noWrap w:val="0"/>
            <w:vAlign w:val="center"/>
          </w:tcPr>
          <w:p>
            <w:pPr>
              <w:pStyle w:val="33"/>
              <w:adjustRightInd w:val="0"/>
              <w:snapToGrid w:val="0"/>
              <w:spacing w:after="0"/>
              <w:ind w:left="0" w:leftChars="0" w:firstLine="0" w:firstLineChars="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557" w:type="pct"/>
            <w:noWrap w:val="0"/>
            <w:vAlign w:val="center"/>
          </w:tcPr>
          <w:p>
            <w:pPr>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kern w:val="2"/>
                <w:sz w:val="21"/>
                <w:szCs w:val="21"/>
                <w:lang w:val="en-US" w:eastAsia="zh-CN" w:bidi="ar-SA"/>
              </w:rPr>
              <w:t>1套</w:t>
            </w:r>
          </w:p>
        </w:tc>
        <w:tc>
          <w:tcPr>
            <w:tcW w:w="747" w:type="pct"/>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14</w:t>
            </w:r>
          </w:p>
        </w:tc>
        <w:tc>
          <w:tcPr>
            <w:tcW w:w="996" w:type="pct"/>
            <w:noWrap w:val="0"/>
            <w:vAlign w:val="center"/>
          </w:tcPr>
          <w:p>
            <w:pPr>
              <w:widowControl/>
              <w:jc w:val="center"/>
              <w:rPr>
                <w:rFonts w:hint="default" w:ascii="Times New Roman" w:hAnsi="Times New Roman" w:cs="Times New Roman"/>
                <w:b w:val="0"/>
                <w:bCs w:val="0"/>
                <w:szCs w:val="21"/>
                <w:lang w:val="en-US" w:eastAsia="zh-CN"/>
              </w:rPr>
            </w:pPr>
            <w:r>
              <w:rPr>
                <w:rFonts w:hint="default" w:ascii="Times New Roman" w:hAnsi="Times New Roman" w:cs="Times New Roman"/>
                <w:kern w:val="0"/>
                <w:szCs w:val="21"/>
              </w:rPr>
              <w:t>冷凝器</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448" w:type="pct"/>
            <w:noWrap w:val="0"/>
            <w:vAlign w:val="center"/>
          </w:tcPr>
          <w:p>
            <w:pPr>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2套</w:t>
            </w:r>
          </w:p>
        </w:tc>
        <w:tc>
          <w:tcPr>
            <w:tcW w:w="958" w:type="pct"/>
            <w:noWrap w:val="0"/>
            <w:vAlign w:val="center"/>
          </w:tcPr>
          <w:p>
            <w:pPr>
              <w:pStyle w:val="33"/>
              <w:adjustRightInd w:val="0"/>
              <w:snapToGrid w:val="0"/>
              <w:spacing w:after="0"/>
              <w:ind w:left="0" w:leftChars="0" w:firstLine="0" w:firstLineChars="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557" w:type="pct"/>
            <w:noWrap w:val="0"/>
            <w:vAlign w:val="center"/>
          </w:tcPr>
          <w:p>
            <w:pPr>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kern w:val="2"/>
                <w:sz w:val="21"/>
                <w:szCs w:val="21"/>
                <w:lang w:val="en-US" w:eastAsia="zh-CN" w:bidi="ar-SA"/>
              </w:rPr>
              <w:t>1套</w:t>
            </w:r>
          </w:p>
        </w:tc>
        <w:tc>
          <w:tcPr>
            <w:tcW w:w="747" w:type="pct"/>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15</w:t>
            </w:r>
          </w:p>
        </w:tc>
        <w:tc>
          <w:tcPr>
            <w:tcW w:w="99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低氮燃烧器</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1台</w:t>
            </w:r>
          </w:p>
        </w:tc>
        <w:tc>
          <w:tcPr>
            <w:tcW w:w="958" w:type="pct"/>
            <w:noWrap w:val="0"/>
            <w:vAlign w:val="center"/>
          </w:tcPr>
          <w:p>
            <w:pPr>
              <w:pStyle w:val="33"/>
              <w:adjustRightInd w:val="0"/>
              <w:snapToGrid w:val="0"/>
              <w:spacing w:after="0"/>
              <w:ind w:left="0" w:leftChars="0" w:firstLine="0" w:firstLineChars="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557" w:type="pct"/>
            <w:noWrap w:val="0"/>
            <w:vAlign w:val="center"/>
          </w:tcPr>
          <w:p>
            <w:pPr>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kern w:val="2"/>
                <w:sz w:val="21"/>
                <w:szCs w:val="21"/>
                <w:lang w:val="en-US" w:eastAsia="zh-CN" w:bidi="ar-SA"/>
              </w:rPr>
              <w:t>1台</w:t>
            </w:r>
          </w:p>
        </w:tc>
        <w:tc>
          <w:tcPr>
            <w:tcW w:w="747" w:type="pct"/>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03" w:type="pct"/>
            <w:noWrap w:val="0"/>
            <w:vAlign w:val="center"/>
          </w:tcPr>
          <w:p>
            <w:pPr>
              <w:widowControl/>
              <w:overflowPunct w:val="0"/>
              <w:topLinePunct/>
              <w:snapToGrid w:val="0"/>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16</w:t>
            </w:r>
          </w:p>
        </w:tc>
        <w:tc>
          <w:tcPr>
            <w:tcW w:w="996" w:type="pct"/>
            <w:noWrap w:val="0"/>
            <w:vAlign w:val="center"/>
          </w:tcPr>
          <w:p>
            <w:pPr>
              <w:widowControl/>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储浆罐</w:t>
            </w:r>
          </w:p>
        </w:tc>
        <w:tc>
          <w:tcPr>
            <w:tcW w:w="88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3000m</w:t>
            </w:r>
            <w:r>
              <w:rPr>
                <w:rFonts w:hint="eastAsia" w:ascii="Times New Roman" w:hAnsi="Times New Roman" w:eastAsia="宋体" w:cs="Times New Roman"/>
                <w:b w:val="0"/>
                <w:bCs w:val="0"/>
                <w:sz w:val="21"/>
                <w:szCs w:val="21"/>
                <w:vertAlign w:val="superscript"/>
                <w:lang w:val="en-US" w:eastAsia="zh-CN"/>
              </w:rPr>
              <w:t>3</w:t>
            </w:r>
          </w:p>
        </w:tc>
        <w:tc>
          <w:tcPr>
            <w:tcW w:w="448"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0台</w:t>
            </w:r>
          </w:p>
        </w:tc>
        <w:tc>
          <w:tcPr>
            <w:tcW w:w="958" w:type="pct"/>
            <w:noWrap w:val="0"/>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557" w:type="pct"/>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2台</w:t>
            </w:r>
          </w:p>
        </w:tc>
        <w:tc>
          <w:tcPr>
            <w:tcW w:w="747" w:type="pct"/>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+2台</w:t>
            </w:r>
          </w:p>
        </w:tc>
      </w:tr>
      <w:bookmarkEnd w:id="24"/>
    </w:tbl>
    <w:p>
      <w:pPr>
        <w:pStyle w:val="52"/>
        <w:spacing w:line="360" w:lineRule="auto"/>
        <w:ind w:firstLine="0" w:firstLineChars="0"/>
        <w:jc w:val="left"/>
        <w:outlineLvl w:val="1"/>
        <w:rPr>
          <w:rFonts w:ascii="Times New Roman" w:hAnsi="Times New Roman" w:eastAsia="宋体" w:cs="Times New Roman"/>
          <w:b/>
          <w:sz w:val="28"/>
          <w:szCs w:val="32"/>
        </w:rPr>
      </w:pPr>
      <w:r>
        <w:rPr>
          <w:rFonts w:ascii="Times New Roman" w:hAnsi="Times New Roman" w:eastAsia="宋体" w:cs="Times New Roman"/>
          <w:b/>
          <w:sz w:val="28"/>
          <w:szCs w:val="32"/>
        </w:rPr>
        <w:t>3.4水源及水平衡</w:t>
      </w:r>
    </w:p>
    <w:p>
      <w:pPr>
        <w:pStyle w:val="52"/>
        <w:spacing w:line="360" w:lineRule="auto"/>
        <w:ind w:firstLine="0" w:firstLineChars="0"/>
        <w:jc w:val="left"/>
        <w:outlineLvl w:val="1"/>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本项目水平衡见图3-3</w:t>
      </w:r>
    </w:p>
    <w:p>
      <w:pPr>
        <w:pStyle w:val="52"/>
        <w:spacing w:line="360" w:lineRule="auto"/>
        <w:ind w:firstLine="0" w:firstLineChars="0"/>
        <w:jc w:val="left"/>
        <w:outlineLvl w:val="1"/>
      </w:pPr>
      <w:r>
        <w:object>
          <v:shape id="_x0000_i1025" o:spt="75" alt="" type="#_x0000_t75" style="height:149.25pt;width:405.35pt;" o:ole="t" filled="f" o:preferrelative="t" stroked="f" coordsize="21600,21600">
            <v:path/>
            <v:fill on="f" focussize="0,0"/>
            <v:stroke on="f"/>
            <v:imagedata r:id="rId22" o:title=""/>
            <o:lock v:ext="edit" aspectratio="t"/>
            <w10:wrap type="none"/>
            <w10:anchorlock/>
          </v:shape>
          <o:OLEObject Type="Embed" ProgID="Visio.Drawing.11" ShapeID="_x0000_i1025" DrawAspect="Content" ObjectID="_1468075725" r:id="rId21">
            <o:LockedField>false</o:LockedField>
          </o:OLEObject>
        </w:object>
      </w:r>
    </w:p>
    <w:p>
      <w:pPr>
        <w:pStyle w:val="52"/>
        <w:spacing w:line="360" w:lineRule="auto"/>
        <w:ind w:firstLine="0" w:firstLineChars="0"/>
        <w:jc w:val="center"/>
        <w:outlineLvl w:val="1"/>
        <w:rPr>
          <w:rFonts w:hint="eastAsia" w:ascii="Times New Roman" w:hAnsi="Times New Roman" w:eastAsia="宋体" w:cs="Times New Roman"/>
          <w:b/>
          <w:color w:val="000000" w:themeColor="text1"/>
          <w:sz w:val="28"/>
          <w:szCs w:val="32"/>
          <w:lang w:val="en-US" w:eastAsia="zh-CN"/>
          <w14:textFill>
            <w14:solidFill>
              <w14:schemeClr w14:val="tx1"/>
            </w14:solidFill>
          </w14:textFill>
        </w:rPr>
        <w:sectPr>
          <w:headerReference r:id="rId6" w:type="first"/>
          <w:footerReference r:id="rId8" w:type="first"/>
          <w:headerReference r:id="rId5" w:type="default"/>
          <w:footerReference r:id="rId7" w:type="default"/>
          <w:pgSz w:w="11906" w:h="16838"/>
          <w:pgMar w:top="1440" w:right="1698" w:bottom="1440" w:left="158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Times New Roman" w:hAnsi="Times New Roman" w:eastAsia="宋体" w:cs="Times New Roman"/>
          <w:b/>
          <w:color w:val="000000" w:themeColor="text1"/>
          <w:sz w:val="28"/>
          <w:szCs w:val="32"/>
          <w:lang w:val="en-US" w:eastAsia="zh-CN"/>
          <w14:textFill>
            <w14:solidFill>
              <w14:schemeClr w14:val="tx1"/>
            </w14:solidFill>
          </w14:textFill>
        </w:rPr>
        <w:t>图3-3项目水平衡</w:t>
      </w:r>
    </w:p>
    <w:p>
      <w:pPr>
        <w:pStyle w:val="52"/>
        <w:spacing w:line="360" w:lineRule="auto"/>
        <w:ind w:firstLine="0" w:firstLineChars="0"/>
        <w:jc w:val="left"/>
        <w:outlineLvl w:val="1"/>
        <w:rPr>
          <w:rFonts w:ascii="Times New Roman" w:hAnsi="Times New Roman" w:eastAsia="宋体" w:cs="Times New Roman"/>
          <w:b/>
          <w:color w:val="000000" w:themeColor="text1"/>
          <w:sz w:val="28"/>
          <w:szCs w:val="32"/>
          <w14:textFill>
            <w14:solidFill>
              <w14:schemeClr w14:val="tx1"/>
            </w14:solidFill>
          </w14:textFill>
        </w:rPr>
      </w:pPr>
      <w:r>
        <w:rPr>
          <w:rFonts w:ascii="Times New Roman" w:hAnsi="Times New Roman" w:eastAsia="宋体" w:cs="Times New Roman"/>
          <w:b/>
          <w:color w:val="000000" w:themeColor="text1"/>
          <w:sz w:val="28"/>
          <w:szCs w:val="32"/>
          <w14:textFill>
            <w14:solidFill>
              <w14:schemeClr w14:val="tx1"/>
            </w14:solidFill>
          </w14:textFill>
        </w:rPr>
        <w:t>3.5</w:t>
      </w:r>
      <w:r>
        <w:rPr>
          <w:rFonts w:hint="eastAsia" w:ascii="Times New Roman" w:hAnsi="Times New Roman" w:eastAsia="宋体" w:cs="Times New Roman"/>
          <w:b/>
          <w:color w:val="000000" w:themeColor="text1"/>
          <w:sz w:val="28"/>
          <w:szCs w:val="32"/>
          <w:lang w:val="en-US" w:eastAsia="zh-CN"/>
          <w14:textFill>
            <w14:solidFill>
              <w14:schemeClr w14:val="tx1"/>
            </w14:solidFill>
          </w14:textFill>
        </w:rPr>
        <w:t>项目</w:t>
      </w:r>
      <w:r>
        <w:rPr>
          <w:rFonts w:ascii="Times New Roman" w:hAnsi="Times New Roman" w:eastAsia="宋体" w:cs="Times New Roman"/>
          <w:b/>
          <w:color w:val="000000" w:themeColor="text1"/>
          <w:sz w:val="28"/>
          <w:szCs w:val="32"/>
          <w14:textFill>
            <w14:solidFill>
              <w14:schemeClr w14:val="tx1"/>
            </w14:solidFill>
          </w14:textFill>
        </w:rPr>
        <w:t>生产工艺</w:t>
      </w:r>
      <w:bookmarkEnd w:id="25"/>
    </w:p>
    <w:p>
      <w:pPr>
        <w:tabs>
          <w:tab w:val="left" w:pos="7528"/>
        </w:tabs>
        <w:spacing w:line="360" w:lineRule="auto"/>
        <w:ind w:firstLine="420" w:firstLineChars="200"/>
        <w:jc w:val="both"/>
        <w:rPr>
          <w:rFonts w:hint="eastAsia" w:ascii="Times New Roman" w:hAnsi="Times New Roman" w:eastAsia="宋体" w:cs="Times New Roman"/>
          <w:b/>
          <w:color w:val="000000" w:themeColor="text1"/>
          <w:sz w:val="28"/>
          <w:szCs w:val="32"/>
          <w:lang w:val="en-US" w:eastAsia="zh-CN"/>
          <w14:textFill>
            <w14:solidFill>
              <w14:schemeClr w14:val="tx1"/>
            </w14:solidFill>
          </w14:textFill>
        </w:rPr>
      </w:pPr>
      <w:bookmarkStart w:id="26" w:name="_Toc497001470"/>
      <w:r>
        <mc:AlternateContent>
          <mc:Choice Requires="wpc">
            <w:drawing>
              <wp:inline distT="0" distB="0" distL="114300" distR="114300">
                <wp:extent cx="5311775" cy="6182360"/>
                <wp:effectExtent l="0" t="0" r="0" b="0"/>
                <wp:docPr id="101" name="画布 101"/>
                <wp:cNvGraphicFramePr/>
                <a:graphic xmlns:a="http://schemas.openxmlformats.org/drawingml/2006/main">
                  <a:graphicData uri="http://schemas.microsoft.com/office/word/2010/wordprocessingCanvas">
                    <wpc:wpc>
                      <wpc:bg>
                        <a:noFill/>
                      </wpc:bg>
                      <wpc:whole>
                        <a:ln>
                          <a:noFill/>
                        </a:ln>
                      </wpc:whole>
                      <wps:wsp>
                        <wps:cNvPr id="24" name="文本框 24"/>
                        <wps:cNvSpPr txBox="1"/>
                        <wps:spPr>
                          <a:xfrm>
                            <a:off x="1314450" y="262255"/>
                            <a:ext cx="2041525"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浆板纸、防水剂、防油剂、纯水</w:t>
                              </w:r>
                            </w:p>
                          </w:txbxContent>
                        </wps:txbx>
                        <wps:bodyPr upright="1"/>
                      </wps:wsp>
                      <wps:wsp>
                        <wps:cNvPr id="26" name="直接连接符 26"/>
                        <wps:cNvCnPr/>
                        <wps:spPr>
                          <a:xfrm>
                            <a:off x="2276475" y="589280"/>
                            <a:ext cx="17145" cy="791210"/>
                          </a:xfrm>
                          <a:prstGeom prst="line">
                            <a:avLst/>
                          </a:prstGeom>
                          <a:ln w="9525" cap="flat" cmpd="sng">
                            <a:solidFill>
                              <a:srgbClr val="000000"/>
                            </a:solidFill>
                            <a:prstDash val="solid"/>
                            <a:headEnd type="none" w="med" len="med"/>
                            <a:tailEnd type="arrow" w="med" len="med"/>
                          </a:ln>
                        </wps:spPr>
                        <wps:bodyPr upright="1"/>
                      </wps:wsp>
                      <wps:wsp>
                        <wps:cNvPr id="28" name="文本框 28"/>
                        <wps:cNvSpPr txBox="1"/>
                        <wps:spPr>
                          <a:xfrm>
                            <a:off x="1972310" y="1382395"/>
                            <a:ext cx="65087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配浆池</w:t>
                              </w:r>
                            </w:p>
                          </w:txbxContent>
                        </wps:txbx>
                        <wps:bodyPr upright="1"/>
                      </wps:wsp>
                      <wps:wsp>
                        <wps:cNvPr id="29" name="文本框 29"/>
                        <wps:cNvSpPr txBox="1"/>
                        <wps:spPr>
                          <a:xfrm>
                            <a:off x="1990090" y="1999615"/>
                            <a:ext cx="63436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供浆池</w:t>
                              </w:r>
                            </w:p>
                          </w:txbxContent>
                        </wps:txbx>
                        <wps:bodyPr upright="1"/>
                      </wps:wsp>
                      <wps:wsp>
                        <wps:cNvPr id="30" name="文本框 30"/>
                        <wps:cNvSpPr txBox="1"/>
                        <wps:spPr>
                          <a:xfrm>
                            <a:off x="1939925" y="2629535"/>
                            <a:ext cx="75565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成型脱水</w:t>
                              </w:r>
                            </w:p>
                          </w:txbxContent>
                        </wps:txbx>
                        <wps:bodyPr upright="1"/>
                      </wps:wsp>
                      <wps:wsp>
                        <wps:cNvPr id="32" name="文本框 32"/>
                        <wps:cNvSpPr txBox="1"/>
                        <wps:spPr>
                          <a:xfrm>
                            <a:off x="1930400" y="3270886"/>
                            <a:ext cx="79883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热压定型</w:t>
                              </w:r>
                            </w:p>
                          </w:txbxContent>
                        </wps:txbx>
                        <wps:bodyPr upright="1"/>
                      </wps:wsp>
                      <wps:wsp>
                        <wps:cNvPr id="33" name="文本框 33"/>
                        <wps:cNvSpPr txBox="1"/>
                        <wps:spPr>
                          <a:xfrm>
                            <a:off x="2058035" y="3903346"/>
                            <a:ext cx="51181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整形</w:t>
                              </w:r>
                            </w:p>
                          </w:txbxContent>
                        </wps:txbx>
                        <wps:bodyPr upright="1"/>
                      </wps:wsp>
                      <wps:wsp>
                        <wps:cNvPr id="34" name="文本框 34"/>
                        <wps:cNvSpPr txBox="1"/>
                        <wps:spPr>
                          <a:xfrm>
                            <a:off x="1864360" y="4535806"/>
                            <a:ext cx="92011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检验、消毒</w:t>
                              </w:r>
                            </w:p>
                          </w:txbxContent>
                        </wps:txbx>
                        <wps:bodyPr upright="1"/>
                      </wps:wsp>
                      <wps:wsp>
                        <wps:cNvPr id="35" name="文本框 35"/>
                        <wps:cNvSpPr txBox="1"/>
                        <wps:spPr>
                          <a:xfrm>
                            <a:off x="2058670" y="5176521"/>
                            <a:ext cx="54737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包装</w:t>
                              </w:r>
                            </w:p>
                          </w:txbxContent>
                        </wps:txbx>
                        <wps:bodyPr upright="1"/>
                      </wps:wsp>
                      <wps:wsp>
                        <wps:cNvPr id="38" name="文本框 38"/>
                        <wps:cNvSpPr txBox="1"/>
                        <wps:spPr>
                          <a:xfrm>
                            <a:off x="1946275" y="5826126"/>
                            <a:ext cx="77343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成品入库</w:t>
                              </w:r>
                            </w:p>
                          </w:txbxContent>
                        </wps:txbx>
                        <wps:bodyPr upright="1"/>
                      </wps:wsp>
                      <wps:wsp>
                        <wps:cNvPr id="39" name="直接连接符 39"/>
                        <wps:cNvCnPr/>
                        <wps:spPr>
                          <a:xfrm>
                            <a:off x="2318385" y="1668780"/>
                            <a:ext cx="0" cy="342900"/>
                          </a:xfrm>
                          <a:prstGeom prst="line">
                            <a:avLst/>
                          </a:prstGeom>
                          <a:ln w="9525" cap="flat" cmpd="sng">
                            <a:solidFill>
                              <a:srgbClr val="000000"/>
                            </a:solidFill>
                            <a:prstDash val="solid"/>
                            <a:headEnd type="none" w="med" len="med"/>
                            <a:tailEnd type="arrow" w="med" len="med"/>
                          </a:ln>
                        </wps:spPr>
                        <wps:bodyPr upright="1"/>
                      </wps:wsp>
                      <wps:wsp>
                        <wps:cNvPr id="68" name="直接连接符 68"/>
                        <wps:cNvCnPr/>
                        <wps:spPr>
                          <a:xfrm>
                            <a:off x="2318385" y="2292985"/>
                            <a:ext cx="0" cy="342900"/>
                          </a:xfrm>
                          <a:prstGeom prst="line">
                            <a:avLst/>
                          </a:prstGeom>
                          <a:ln w="9525" cap="flat" cmpd="sng">
                            <a:solidFill>
                              <a:srgbClr val="000000"/>
                            </a:solidFill>
                            <a:prstDash val="solid"/>
                            <a:headEnd type="none" w="med" len="med"/>
                            <a:tailEnd type="arrow" w="med" len="med"/>
                          </a:ln>
                        </wps:spPr>
                        <wps:bodyPr upright="1"/>
                      </wps:wsp>
                      <wps:wsp>
                        <wps:cNvPr id="69" name="直接连接符 69"/>
                        <wps:cNvCnPr/>
                        <wps:spPr>
                          <a:xfrm>
                            <a:off x="2309495" y="2933065"/>
                            <a:ext cx="0" cy="342900"/>
                          </a:xfrm>
                          <a:prstGeom prst="line">
                            <a:avLst/>
                          </a:prstGeom>
                          <a:ln w="9525" cap="flat" cmpd="sng">
                            <a:solidFill>
                              <a:srgbClr val="000000"/>
                            </a:solidFill>
                            <a:prstDash val="solid"/>
                            <a:headEnd type="none" w="med" len="med"/>
                            <a:tailEnd type="arrow" w="med" len="med"/>
                          </a:ln>
                        </wps:spPr>
                        <wps:bodyPr upright="1"/>
                      </wps:wsp>
                      <wps:wsp>
                        <wps:cNvPr id="70" name="直接连接符 70"/>
                        <wps:cNvCnPr/>
                        <wps:spPr>
                          <a:xfrm>
                            <a:off x="2326640" y="3565526"/>
                            <a:ext cx="0" cy="342900"/>
                          </a:xfrm>
                          <a:prstGeom prst="line">
                            <a:avLst/>
                          </a:prstGeom>
                          <a:ln w="9525" cap="flat" cmpd="sng">
                            <a:solidFill>
                              <a:srgbClr val="000000"/>
                            </a:solidFill>
                            <a:prstDash val="solid"/>
                            <a:headEnd type="none" w="med" len="med"/>
                            <a:tailEnd type="arrow" w="med" len="med"/>
                          </a:ln>
                        </wps:spPr>
                        <wps:bodyPr upright="1"/>
                      </wps:wsp>
                      <wps:wsp>
                        <wps:cNvPr id="71" name="直接连接符 71"/>
                        <wps:cNvCnPr/>
                        <wps:spPr>
                          <a:xfrm>
                            <a:off x="2327275" y="4204971"/>
                            <a:ext cx="0" cy="342900"/>
                          </a:xfrm>
                          <a:prstGeom prst="line">
                            <a:avLst/>
                          </a:prstGeom>
                          <a:ln w="9525" cap="flat" cmpd="sng">
                            <a:solidFill>
                              <a:srgbClr val="000000"/>
                            </a:solidFill>
                            <a:prstDash val="solid"/>
                            <a:headEnd type="none" w="med" len="med"/>
                            <a:tailEnd type="arrow" w="med" len="med"/>
                          </a:ln>
                        </wps:spPr>
                        <wps:bodyPr upright="1"/>
                      </wps:wsp>
                      <wps:wsp>
                        <wps:cNvPr id="72" name="直接连接符 72"/>
                        <wps:cNvCnPr/>
                        <wps:spPr>
                          <a:xfrm>
                            <a:off x="2318385" y="4829811"/>
                            <a:ext cx="0" cy="342900"/>
                          </a:xfrm>
                          <a:prstGeom prst="line">
                            <a:avLst/>
                          </a:prstGeom>
                          <a:ln w="9525" cap="flat" cmpd="sng">
                            <a:solidFill>
                              <a:srgbClr val="000000"/>
                            </a:solidFill>
                            <a:prstDash val="solid"/>
                            <a:headEnd type="none" w="med" len="med"/>
                            <a:tailEnd type="arrow" w="med" len="med"/>
                          </a:ln>
                        </wps:spPr>
                        <wps:bodyPr upright="1"/>
                      </wps:wsp>
                      <wps:wsp>
                        <wps:cNvPr id="73" name="直接连接符 73"/>
                        <wps:cNvCnPr/>
                        <wps:spPr>
                          <a:xfrm>
                            <a:off x="2336165" y="5479416"/>
                            <a:ext cx="0" cy="342900"/>
                          </a:xfrm>
                          <a:prstGeom prst="line">
                            <a:avLst/>
                          </a:prstGeom>
                          <a:ln w="9525" cap="flat" cmpd="sng">
                            <a:solidFill>
                              <a:srgbClr val="000000"/>
                            </a:solidFill>
                            <a:prstDash val="solid"/>
                            <a:headEnd type="none" w="med" len="med"/>
                            <a:tailEnd type="arrow" w="med" len="med"/>
                          </a:ln>
                        </wps:spPr>
                        <wps:bodyPr upright="1"/>
                      </wps:wsp>
                      <wps:wsp>
                        <wps:cNvPr id="75" name="直接连接符 75"/>
                        <wps:cNvCnPr/>
                        <wps:spPr>
                          <a:xfrm>
                            <a:off x="2616200" y="1553210"/>
                            <a:ext cx="294005" cy="635"/>
                          </a:xfrm>
                          <a:prstGeom prst="line">
                            <a:avLst/>
                          </a:prstGeom>
                          <a:ln w="9525" cap="flat" cmpd="sng">
                            <a:solidFill>
                              <a:srgbClr val="000000"/>
                            </a:solidFill>
                            <a:prstDash val="dash"/>
                            <a:headEnd type="none" w="med" len="med"/>
                            <a:tailEnd type="arrow" w="med" len="med"/>
                          </a:ln>
                        </wps:spPr>
                        <wps:bodyPr upright="1"/>
                      </wps:wsp>
                      <wps:wsp>
                        <wps:cNvPr id="76" name="直接连接符 76"/>
                        <wps:cNvCnPr/>
                        <wps:spPr>
                          <a:xfrm>
                            <a:off x="2699385" y="2786380"/>
                            <a:ext cx="292100" cy="0"/>
                          </a:xfrm>
                          <a:prstGeom prst="line">
                            <a:avLst/>
                          </a:prstGeom>
                          <a:ln w="9525" cap="flat" cmpd="sng">
                            <a:solidFill>
                              <a:srgbClr val="000000"/>
                            </a:solidFill>
                            <a:prstDash val="dash"/>
                            <a:headEnd type="none" w="med" len="med"/>
                            <a:tailEnd type="arrow" w="med" len="med"/>
                          </a:ln>
                        </wps:spPr>
                        <wps:bodyPr upright="1"/>
                      </wps:wsp>
                      <wps:wsp>
                        <wps:cNvPr id="77" name="直接连接符 77"/>
                        <wps:cNvCnPr/>
                        <wps:spPr>
                          <a:xfrm>
                            <a:off x="2734310" y="3392806"/>
                            <a:ext cx="292100" cy="0"/>
                          </a:xfrm>
                          <a:prstGeom prst="line">
                            <a:avLst/>
                          </a:prstGeom>
                          <a:ln w="9525" cap="flat" cmpd="sng">
                            <a:solidFill>
                              <a:srgbClr val="000000"/>
                            </a:solidFill>
                            <a:prstDash val="dash"/>
                            <a:headEnd type="none" w="med" len="med"/>
                            <a:tailEnd type="arrow" w="med" len="med"/>
                          </a:ln>
                        </wps:spPr>
                        <wps:bodyPr upright="1"/>
                      </wps:wsp>
                      <wps:wsp>
                        <wps:cNvPr id="78" name="直接连接符 78"/>
                        <wps:cNvCnPr/>
                        <wps:spPr>
                          <a:xfrm>
                            <a:off x="2578100" y="4050031"/>
                            <a:ext cx="292100" cy="0"/>
                          </a:xfrm>
                          <a:prstGeom prst="line">
                            <a:avLst/>
                          </a:prstGeom>
                          <a:ln w="9525" cap="flat" cmpd="sng">
                            <a:solidFill>
                              <a:srgbClr val="000000"/>
                            </a:solidFill>
                            <a:prstDash val="dash"/>
                            <a:headEnd type="none" w="med" len="med"/>
                            <a:tailEnd type="arrow" w="med" len="med"/>
                          </a:ln>
                        </wps:spPr>
                        <wps:bodyPr upright="1"/>
                      </wps:wsp>
                      <wps:wsp>
                        <wps:cNvPr id="79" name="直接连接符 79"/>
                        <wps:cNvCnPr/>
                        <wps:spPr>
                          <a:xfrm>
                            <a:off x="2786380" y="4682491"/>
                            <a:ext cx="292100" cy="0"/>
                          </a:xfrm>
                          <a:prstGeom prst="line">
                            <a:avLst/>
                          </a:prstGeom>
                          <a:ln w="9525" cap="flat" cmpd="sng">
                            <a:solidFill>
                              <a:srgbClr val="000000"/>
                            </a:solidFill>
                            <a:prstDash val="dash"/>
                            <a:headEnd type="none" w="med" len="med"/>
                            <a:tailEnd type="arrow" w="med" len="med"/>
                          </a:ln>
                        </wps:spPr>
                        <wps:bodyPr upright="1"/>
                      </wps:wsp>
                      <wps:wsp>
                        <wps:cNvPr id="80" name="文本框 80"/>
                        <wps:cNvSpPr txBox="1"/>
                        <wps:spPr>
                          <a:xfrm>
                            <a:off x="2803525" y="1435100"/>
                            <a:ext cx="1827530" cy="292100"/>
                          </a:xfrm>
                          <a:prstGeom prst="rect">
                            <a:avLst/>
                          </a:prstGeom>
                          <a:noFill/>
                          <a:ln>
                            <a:noFill/>
                          </a:ln>
                        </wps:spPr>
                        <wps:txbx>
                          <w:txbxContent>
                            <w:p>
                              <w:pPr>
                                <w:rPr>
                                  <w:rFonts w:hint="default" w:eastAsiaTheme="minorEastAsia"/>
                                  <w:lang w:val="en-US" w:eastAsia="zh-CN"/>
                                </w:rPr>
                              </w:pPr>
                              <w:r>
                                <w:rPr>
                                  <w:rFonts w:hint="eastAsia"/>
                                  <w:lang w:val="en-US" w:eastAsia="zh-CN"/>
                                </w:rPr>
                                <w:t>S1</w:t>
                              </w:r>
                              <w:r>
                                <w:rPr>
                                  <w:rFonts w:hint="eastAsia"/>
                                </w:rPr>
                                <w:t>、</w:t>
                              </w:r>
                              <w:r>
                                <w:rPr>
                                  <w:rFonts w:hint="eastAsia"/>
                                  <w:lang w:val="en-US" w:eastAsia="zh-CN"/>
                                </w:rPr>
                                <w:t>N1</w:t>
                              </w:r>
                            </w:p>
                          </w:txbxContent>
                        </wps:txbx>
                        <wps:bodyPr upright="1"/>
                      </wps:wsp>
                      <wps:wsp>
                        <wps:cNvPr id="81" name="文本框 81"/>
                        <wps:cNvSpPr txBox="1"/>
                        <wps:spPr>
                          <a:xfrm>
                            <a:off x="2967990" y="2665095"/>
                            <a:ext cx="862965" cy="292100"/>
                          </a:xfrm>
                          <a:prstGeom prst="rect">
                            <a:avLst/>
                          </a:prstGeom>
                          <a:noFill/>
                          <a:ln>
                            <a:noFill/>
                          </a:ln>
                        </wps:spPr>
                        <wps:txbx>
                          <w:txbxContent>
                            <w:p>
                              <w:pPr>
                                <w:rPr>
                                  <w:rFonts w:hint="default" w:eastAsiaTheme="minorEastAsia"/>
                                  <w:lang w:val="en-US" w:eastAsia="zh-CN"/>
                                </w:rPr>
                              </w:pPr>
                              <w:r>
                                <w:rPr>
                                  <w:rFonts w:hint="eastAsia"/>
                                  <w:lang w:val="en-US" w:eastAsia="zh-CN"/>
                                </w:rPr>
                                <w:t>N3</w:t>
                              </w:r>
                            </w:p>
                          </w:txbxContent>
                        </wps:txbx>
                        <wps:bodyPr upright="1"/>
                      </wps:wsp>
                      <wps:wsp>
                        <wps:cNvPr id="82" name="文本框 82"/>
                        <wps:cNvSpPr txBox="1"/>
                        <wps:spPr>
                          <a:xfrm>
                            <a:off x="2985135" y="3262631"/>
                            <a:ext cx="1160780" cy="292100"/>
                          </a:xfrm>
                          <a:prstGeom prst="rect">
                            <a:avLst/>
                          </a:prstGeom>
                          <a:noFill/>
                          <a:ln>
                            <a:noFill/>
                          </a:ln>
                        </wps:spPr>
                        <wps:txbx>
                          <w:txbxContent>
                            <w:p>
                              <w:r>
                                <w:rPr>
                                  <w:rFonts w:hint="eastAsia"/>
                                  <w:lang w:val="en-US" w:eastAsia="zh-CN"/>
                                </w:rPr>
                                <w:t>N4</w:t>
                              </w:r>
                              <w:r>
                                <w:rPr>
                                  <w:rFonts w:hint="eastAsia"/>
                                </w:rPr>
                                <w:t>蒸汽</w:t>
                              </w:r>
                            </w:p>
                          </w:txbxContent>
                        </wps:txbx>
                        <wps:bodyPr upright="1"/>
                      </wps:wsp>
                      <wps:wsp>
                        <wps:cNvPr id="83" name="文本框 83"/>
                        <wps:cNvSpPr txBox="1"/>
                        <wps:spPr>
                          <a:xfrm>
                            <a:off x="2863215" y="3937636"/>
                            <a:ext cx="995045" cy="292100"/>
                          </a:xfrm>
                          <a:prstGeom prst="rect">
                            <a:avLst/>
                          </a:prstGeom>
                          <a:noFill/>
                          <a:ln>
                            <a:noFill/>
                          </a:ln>
                        </wps:spPr>
                        <wps:txbx>
                          <w:txbxContent>
                            <w:p>
                              <w:pPr>
                                <w:rPr>
                                  <w:rFonts w:hint="default" w:eastAsiaTheme="minorEastAsia"/>
                                  <w:lang w:val="en-US" w:eastAsia="zh-CN"/>
                                </w:rPr>
                              </w:pPr>
                              <w:r>
                                <w:rPr>
                                  <w:rFonts w:hint="eastAsia"/>
                                  <w:lang w:val="en-US" w:eastAsia="zh-CN"/>
                                </w:rPr>
                                <w:t>N5</w:t>
                              </w:r>
                              <w:r>
                                <w:rPr>
                                  <w:rFonts w:hint="eastAsia"/>
                                </w:rPr>
                                <w:t>、</w:t>
                              </w:r>
                              <w:r>
                                <w:rPr>
                                  <w:rFonts w:hint="eastAsia"/>
                                  <w:lang w:val="en-US" w:eastAsia="zh-CN"/>
                                </w:rPr>
                                <w:t>S1</w:t>
                              </w:r>
                            </w:p>
                          </w:txbxContent>
                        </wps:txbx>
                        <wps:bodyPr upright="1"/>
                      </wps:wsp>
                      <wps:wsp>
                        <wps:cNvPr id="84" name="文本框 84"/>
                        <wps:cNvSpPr txBox="1"/>
                        <wps:spPr>
                          <a:xfrm>
                            <a:off x="3013075" y="4551046"/>
                            <a:ext cx="696595" cy="292100"/>
                          </a:xfrm>
                          <a:prstGeom prst="rect">
                            <a:avLst/>
                          </a:prstGeom>
                          <a:noFill/>
                          <a:ln>
                            <a:noFill/>
                          </a:ln>
                        </wps:spPr>
                        <wps:txbx>
                          <w:txbxContent>
                            <w:p>
                              <w:r>
                                <w:rPr>
                                  <w:rFonts w:hint="eastAsia"/>
                                </w:rPr>
                                <w:t>残次品</w:t>
                              </w:r>
                            </w:p>
                          </w:txbxContent>
                        </wps:txbx>
                        <wps:bodyPr upright="1"/>
                      </wps:wsp>
                      <wps:wsp>
                        <wps:cNvPr id="88" name="直接连接符 88"/>
                        <wps:cNvCnPr/>
                        <wps:spPr>
                          <a:xfrm>
                            <a:off x="1569720" y="3436621"/>
                            <a:ext cx="363855" cy="635"/>
                          </a:xfrm>
                          <a:prstGeom prst="line">
                            <a:avLst/>
                          </a:prstGeom>
                          <a:ln w="9525" cap="flat" cmpd="sng">
                            <a:solidFill>
                              <a:srgbClr val="000000"/>
                            </a:solidFill>
                            <a:prstDash val="solid"/>
                            <a:headEnd type="none" w="med" len="med"/>
                            <a:tailEnd type="arrow" w="med" len="med"/>
                          </a:ln>
                        </wps:spPr>
                        <wps:bodyPr upright="1"/>
                      </wps:wsp>
                      <wps:wsp>
                        <wps:cNvPr id="89" name="文本框 89"/>
                        <wps:cNvSpPr txBox="1"/>
                        <wps:spPr>
                          <a:xfrm>
                            <a:off x="836930" y="3288666"/>
                            <a:ext cx="72644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导热油炉</w:t>
                              </w:r>
                            </w:p>
                          </w:txbxContent>
                        </wps:txbx>
                        <wps:bodyPr upright="1"/>
                      </wps:wsp>
                      <wps:wsp>
                        <wps:cNvPr id="90" name="直接连接符 90"/>
                        <wps:cNvCnPr/>
                        <wps:spPr>
                          <a:xfrm>
                            <a:off x="473710" y="3453131"/>
                            <a:ext cx="355600" cy="0"/>
                          </a:xfrm>
                          <a:prstGeom prst="line">
                            <a:avLst/>
                          </a:prstGeom>
                          <a:ln w="9525" cap="flat" cmpd="sng">
                            <a:solidFill>
                              <a:srgbClr val="000000"/>
                            </a:solidFill>
                            <a:prstDash val="solid"/>
                            <a:headEnd type="none" w="med" len="med"/>
                            <a:tailEnd type="arrow" w="med" len="med"/>
                          </a:ln>
                        </wps:spPr>
                        <wps:bodyPr upright="1"/>
                      </wps:wsp>
                      <wps:wsp>
                        <wps:cNvPr id="91" name="文本框 91"/>
                        <wps:cNvSpPr txBox="1"/>
                        <wps:spPr>
                          <a:xfrm>
                            <a:off x="0" y="3314066"/>
                            <a:ext cx="711200" cy="292100"/>
                          </a:xfrm>
                          <a:prstGeom prst="rect">
                            <a:avLst/>
                          </a:prstGeom>
                          <a:noFill/>
                          <a:ln>
                            <a:noFill/>
                          </a:ln>
                        </wps:spPr>
                        <wps:txbx>
                          <w:txbxContent>
                            <w:p>
                              <w:r>
                                <w:rPr>
                                  <w:rFonts w:hint="eastAsia"/>
                                </w:rPr>
                                <w:t>天然气</w:t>
                              </w:r>
                            </w:p>
                          </w:txbxContent>
                        </wps:txbx>
                        <wps:bodyPr upright="1"/>
                      </wps:wsp>
                      <wps:wsp>
                        <wps:cNvPr id="92" name="直接连接符 92"/>
                        <wps:cNvCnPr/>
                        <wps:spPr>
                          <a:xfrm flipV="1">
                            <a:off x="1175385" y="3054985"/>
                            <a:ext cx="6350" cy="233045"/>
                          </a:xfrm>
                          <a:prstGeom prst="line">
                            <a:avLst/>
                          </a:prstGeom>
                          <a:ln w="9525" cap="flat" cmpd="sng">
                            <a:solidFill>
                              <a:srgbClr val="000000"/>
                            </a:solidFill>
                            <a:prstDash val="dash"/>
                            <a:headEnd type="none" w="med" len="med"/>
                            <a:tailEnd type="arrow" w="med" len="med"/>
                          </a:ln>
                        </wps:spPr>
                        <wps:bodyPr upright="1"/>
                      </wps:wsp>
                      <wps:wsp>
                        <wps:cNvPr id="93" name="文本框 93"/>
                        <wps:cNvSpPr txBox="1"/>
                        <wps:spPr>
                          <a:xfrm>
                            <a:off x="465455" y="2839085"/>
                            <a:ext cx="1362710" cy="292100"/>
                          </a:xfrm>
                          <a:prstGeom prst="rect">
                            <a:avLst/>
                          </a:prstGeom>
                          <a:noFill/>
                          <a:ln>
                            <a:noFill/>
                          </a:ln>
                        </wps:spPr>
                        <wps:txbx>
                          <w:txbxContent>
                            <w:p>
                              <w:r>
                                <w:rPr>
                                  <w:rFonts w:hint="eastAsia"/>
                                </w:rPr>
                                <w:t>颗粒物、SO</w:t>
                              </w:r>
                              <w:r>
                                <w:rPr>
                                  <w:rFonts w:hint="eastAsia"/>
                                  <w:vertAlign w:val="subscript"/>
                                </w:rPr>
                                <w:t>2</w:t>
                              </w:r>
                              <w:r>
                                <w:rPr>
                                  <w:rFonts w:hint="eastAsia"/>
                                </w:rPr>
                                <w:t>、NO</w:t>
                              </w:r>
                              <w:r>
                                <w:rPr>
                                  <w:rFonts w:hint="eastAsia"/>
                                  <w:vertAlign w:val="subscript"/>
                                </w:rPr>
                                <w:t>X</w:t>
                              </w:r>
                            </w:p>
                          </w:txbxContent>
                        </wps:txbx>
                        <wps:bodyPr upright="1"/>
                      </wps:wsp>
                      <wps:wsp>
                        <wps:cNvPr id="94" name="文本框 94"/>
                        <wps:cNvSpPr txBox="1"/>
                        <wps:spPr>
                          <a:xfrm>
                            <a:off x="714375" y="900430"/>
                            <a:ext cx="749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循环水池</w:t>
                              </w:r>
                            </w:p>
                          </w:txbxContent>
                        </wps:txbx>
                        <wps:bodyPr upright="1"/>
                      </wps:wsp>
                      <wps:wsp>
                        <wps:cNvPr id="95" name="文本框 95"/>
                        <wps:cNvSpPr txBox="1"/>
                        <wps:spPr>
                          <a:xfrm>
                            <a:off x="598170" y="1719580"/>
                            <a:ext cx="461010" cy="482600"/>
                          </a:xfrm>
                          <a:prstGeom prst="rect">
                            <a:avLst/>
                          </a:prstGeom>
                          <a:noFill/>
                          <a:ln>
                            <a:noFill/>
                          </a:ln>
                        </wps:spPr>
                        <wps:txbx>
                          <w:txbxContent>
                            <w:p>
                              <w:r>
                                <w:rPr>
                                  <w:rFonts w:hint="eastAsia"/>
                                </w:rPr>
                                <w:t>脱水回内</w:t>
                              </w:r>
                            </w:p>
                          </w:txbxContent>
                        </wps:txbx>
                        <wps:bodyPr upright="1"/>
                      </wps:wsp>
                      <wps:wsp>
                        <wps:cNvPr id="96" name="直接连接符 96"/>
                        <wps:cNvCnPr/>
                        <wps:spPr>
                          <a:xfrm>
                            <a:off x="2621280" y="2129155"/>
                            <a:ext cx="292100" cy="0"/>
                          </a:xfrm>
                          <a:prstGeom prst="line">
                            <a:avLst/>
                          </a:prstGeom>
                          <a:ln w="9525" cap="flat" cmpd="sng">
                            <a:solidFill>
                              <a:srgbClr val="000000"/>
                            </a:solidFill>
                            <a:prstDash val="dash"/>
                            <a:headEnd type="none" w="med" len="med"/>
                            <a:tailEnd type="arrow" w="med" len="med"/>
                          </a:ln>
                        </wps:spPr>
                        <wps:bodyPr upright="1"/>
                      </wps:wsp>
                      <wps:wsp>
                        <wps:cNvPr id="97" name="文本框 97"/>
                        <wps:cNvSpPr txBox="1"/>
                        <wps:spPr>
                          <a:xfrm>
                            <a:off x="2863850" y="2007235"/>
                            <a:ext cx="520700" cy="292100"/>
                          </a:xfrm>
                          <a:prstGeom prst="rect">
                            <a:avLst/>
                          </a:prstGeom>
                          <a:noFill/>
                          <a:ln>
                            <a:noFill/>
                          </a:ln>
                        </wps:spPr>
                        <wps:txbx>
                          <w:txbxContent>
                            <w:p>
                              <w:pPr>
                                <w:rPr>
                                  <w:rFonts w:hint="default" w:eastAsiaTheme="minorEastAsia"/>
                                  <w:lang w:val="en-US" w:eastAsia="zh-CN"/>
                                </w:rPr>
                              </w:pPr>
                              <w:r>
                                <w:rPr>
                                  <w:rFonts w:hint="eastAsia"/>
                                  <w:lang w:val="en-US" w:eastAsia="zh-CN"/>
                                </w:rPr>
                                <w:t>N2</w:t>
                              </w:r>
                            </w:p>
                          </w:txbxContent>
                        </wps:txbx>
                        <wps:bodyPr upright="1"/>
                      </wps:wsp>
                      <wps:wsp>
                        <wps:cNvPr id="98" name="直接连接符 98"/>
                        <wps:cNvCnPr/>
                        <wps:spPr>
                          <a:xfrm>
                            <a:off x="1461135" y="1029335"/>
                            <a:ext cx="809625" cy="635"/>
                          </a:xfrm>
                          <a:prstGeom prst="line">
                            <a:avLst/>
                          </a:prstGeom>
                          <a:ln w="9525" cap="flat" cmpd="sng">
                            <a:solidFill>
                              <a:srgbClr val="000000"/>
                            </a:solidFill>
                            <a:prstDash val="solid"/>
                            <a:headEnd type="none" w="med" len="med"/>
                            <a:tailEnd type="arrow" w="med" len="med"/>
                          </a:ln>
                        </wps:spPr>
                        <wps:bodyPr upright="1"/>
                      </wps:wsp>
                      <wps:wsp>
                        <wps:cNvPr id="99" name="直接连接符 99"/>
                        <wps:cNvCnPr/>
                        <wps:spPr>
                          <a:xfrm>
                            <a:off x="1056005" y="2792095"/>
                            <a:ext cx="896620" cy="635"/>
                          </a:xfrm>
                          <a:prstGeom prst="line">
                            <a:avLst/>
                          </a:prstGeom>
                          <a:ln w="9525" cap="flat" cmpd="sng">
                            <a:solidFill>
                              <a:srgbClr val="000000"/>
                            </a:solidFill>
                            <a:prstDash val="solid"/>
                            <a:headEnd type="none" w="med" len="med"/>
                            <a:tailEnd type="none" w="med" len="med"/>
                          </a:ln>
                        </wps:spPr>
                        <wps:bodyPr upright="1"/>
                      </wps:wsp>
                      <wps:wsp>
                        <wps:cNvPr id="100" name="直接连接符 100"/>
                        <wps:cNvCnPr/>
                        <wps:spPr>
                          <a:xfrm flipH="1" flipV="1">
                            <a:off x="1064260" y="1212215"/>
                            <a:ext cx="8255" cy="1571625"/>
                          </a:xfrm>
                          <a:prstGeom prst="line">
                            <a:avLst/>
                          </a:prstGeom>
                          <a:ln w="9525" cap="flat" cmpd="sng">
                            <a:solidFill>
                              <a:srgbClr val="000000"/>
                            </a:solidFill>
                            <a:prstDash val="solid"/>
                            <a:headEnd type="none" w="med" len="med"/>
                            <a:tailEnd type="arrow" w="med" len="med"/>
                          </a:ln>
                        </wps:spPr>
                        <wps:bodyPr upright="1"/>
                      </wps:wsp>
                    </wpc:wpc>
                  </a:graphicData>
                </a:graphic>
              </wp:inline>
            </w:drawing>
          </mc:Choice>
          <mc:Fallback>
            <w:pict>
              <v:group id="_x0000_s1026" o:spid="_x0000_s1026" o:spt="203" style="height:486.8pt;width:418.25pt;" coordsize="5311775,6182360" editas="canvas" o:gfxdata="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C8&#10;4rdJ2AAAAAUBAAAPAAAAAAAAAAEAIAAAACIAAABkcnMvZG93bnJldi54bWxQSwECFAAUAAAACACH&#10;TuJABZS4uGAIAACAVAAADgAAAAAAAAABACAAAAAnAQAAZHJzL2Uyb0RvYy54bWxQSwUGAAAAAAYA&#10;BgBZAQAA+QsAAAAA&#10;">
                <o:lock v:ext="edit" aspectratio="f"/>
                <v:shape id="_x0000_s1026" o:spid="_x0000_s1026" style="position:absolute;left:0;top:0;height:6182360;width:5311775;" filled="f" stroked="f" coordsize="21600,21600" o:gfxdata="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">
                  <v:fill on="f" focussize="0,0"/>
                  <v:stroke on="f"/>
                  <v:imagedata o:title=""/>
                  <o:lock v:ext="edit" aspectratio="f"/>
                </v:shape>
                <v:shape id="_x0000_s1026" o:spid="_x0000_s1026" o:spt="202" type="#_x0000_t202" style="position:absolute;left:1314450;top:262255;height:294640;width:2041525;"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w6SNtYAAAAFAQAADwAAAAAA&#10;AAABACAAAAAiAAAAZHJzL2Rvd25yZXYueG1sUEsBAhQAFAAAAAgAh07iQGR8sq8VAgAAQwQAAA4A&#10;AAAAAAAAAQAgAAAAJQEAAGRycy9lMm9Eb2MueG1sUEsFBgAAAAAGAAYAWQEAAKwFAAAAAA==&#10;">
                  <v:fill on="t" focussize="0,0"/>
                  <v:stroke color="#000000" joinstyle="miter"/>
                  <v:imagedata o:title=""/>
                  <o:lock v:ext="edit" aspectratio="f"/>
                  <v:textbox>
                    <w:txbxContent>
                      <w:p>
                        <w:r>
                          <w:rPr>
                            <w:rFonts w:hint="eastAsia"/>
                          </w:rPr>
                          <w:t>浆板纸、防水剂、防油剂、纯水</w:t>
                        </w:r>
                      </w:p>
                    </w:txbxContent>
                  </v:textbox>
                </v:shape>
                <v:line id="_x0000_s1026" o:spid="_x0000_s1026" o:spt="20" style="position:absolute;left:2276475;top:589280;height:791210;width:17145;"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K8Xz1wAAAAUBAAAPAAAAAAAAAAEAIAAAACIA&#10;AABkcnMvZG93bnJldi54bWxQSwECFAAUAAAACACHTuJAvFECggoCAAD1AwAADgAAAAAAAAABACAA&#10;AAAmAQAAZHJzL2Uyb0RvYy54bWxQSwUGAAAAAAYABgBZAQAAogUAAAAA&#10;">
                  <v:fill on="f" focussize="0,0"/>
                  <v:stroke color="#000000" joinstyle="round" endarrow="open"/>
                  <v:imagedata o:title=""/>
                  <o:lock v:ext="edit" aspectratio="f"/>
                </v:line>
                <v:shape id="_x0000_s1026" o:spid="_x0000_s1026" o:spt="202" type="#_x0000_t202" style="position:absolute;left:1972310;top:1382395;height:292100;width:650875;"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DpI21gAAAAUBAAAPAAAA&#10;AAAAAAEAIAAAACIAAABkcnMvZG93bnJldi54bWxQSwECFAAUAAAACACHTuJATtCK6xcCAABDBAAA&#10;DgAAAAAAAAABACAAAAAlAQAAZHJzL2Uyb0RvYy54bWxQSwUGAAAAAAYABgBZAQAArgUAAAAA&#10;">
                  <v:fill on="t" focussize="0,0"/>
                  <v:stroke color="#000000" joinstyle="miter"/>
                  <v:imagedata o:title=""/>
                  <o:lock v:ext="edit" aspectratio="f"/>
                  <v:textbox>
                    <w:txbxContent>
                      <w:p>
                        <w:r>
                          <w:rPr>
                            <w:rFonts w:hint="eastAsia"/>
                          </w:rPr>
                          <w:t>配浆池</w:t>
                        </w:r>
                      </w:p>
                    </w:txbxContent>
                  </v:textbox>
                </v:shape>
                <v:shape id="_x0000_s1026" o:spid="_x0000_s1026" o:spt="202" type="#_x0000_t202" style="position:absolute;left:1990090;top:1999615;height:292100;width:634365;"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w6SNtYAAAAFAQAADwAAAAAA&#10;AAABACAAAAAiAAAAZHJzL2Rvd25yZXYueG1sUEsBAhQAFAAAAAgAh07iQCEnZJAVAgAAQwQAAA4A&#10;AAAAAAAAAQAgAAAAJQEAAGRycy9lMm9Eb2MueG1sUEsFBgAAAAAGAAYAWQEAAKwFAAAAAA==&#10;">
                  <v:fill on="t" focussize="0,0"/>
                  <v:stroke color="#000000" joinstyle="miter"/>
                  <v:imagedata o:title=""/>
                  <o:lock v:ext="edit" aspectratio="f"/>
                  <v:textbox>
                    <w:txbxContent>
                      <w:p>
                        <w:r>
                          <w:rPr>
                            <w:rFonts w:hint="eastAsia"/>
                          </w:rPr>
                          <w:t>供浆池</w:t>
                        </w:r>
                      </w:p>
                    </w:txbxContent>
                  </v:textbox>
                </v:shape>
                <v:shape id="_x0000_s1026" o:spid="_x0000_s1026" o:spt="202" type="#_x0000_t202" style="position:absolute;left:1939925;top:2629535;height:292100;width:755650;"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MOkjbWAAAABQEAAA8AAAAA&#10;AAAAAQAgAAAAIgAAAGRycy9kb3ducmV2LnhtbFBLAQIUABQAAAAIAIdO4kCdoJ+xFgIAAEMEAAAO&#10;AAAAAAAAAAEAIAAAACUBAABkcnMvZTJvRG9jLnhtbFBLBQYAAAAABgAGAFkBAACtBQAAAAA=&#10;">
                  <v:fill on="t" focussize="0,0"/>
                  <v:stroke color="#000000" joinstyle="miter"/>
                  <v:imagedata o:title=""/>
                  <o:lock v:ext="edit" aspectratio="f"/>
                  <v:textbox>
                    <w:txbxContent>
                      <w:p>
                        <w:r>
                          <w:rPr>
                            <w:rFonts w:hint="eastAsia"/>
                          </w:rPr>
                          <w:t>成型脱水</w:t>
                        </w:r>
                      </w:p>
                    </w:txbxContent>
                  </v:textbox>
                </v:shape>
                <v:shape id="_x0000_s1026" o:spid="_x0000_s1026" o:spt="202" type="#_x0000_t202" style="position:absolute;left:1930400;top:3270886;height:292100;width:798830;"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DpI21gAAAAUBAAAPAAAAAAAA&#10;AAEAIAAAACIAAABkcnMvZG93bnJldi54bWxQSwECFAAUAAAACACHTuJAeZBqWhQCAABDBAAADgAA&#10;AAAAAAABACAAAAAlAQAAZHJzL2Uyb0RvYy54bWxQSwUGAAAAAAYABgBZAQAAqwUAAAAA&#10;">
                  <v:fill on="t" focussize="0,0"/>
                  <v:stroke color="#000000" joinstyle="miter"/>
                  <v:imagedata o:title=""/>
                  <o:lock v:ext="edit" aspectratio="f"/>
                  <v:textbox>
                    <w:txbxContent>
                      <w:p>
                        <w:r>
                          <w:rPr>
                            <w:rFonts w:hint="eastAsia"/>
                          </w:rPr>
                          <w:t>热压定型</w:t>
                        </w:r>
                      </w:p>
                    </w:txbxContent>
                  </v:textbox>
                </v:shape>
                <v:shape id="_x0000_s1026" o:spid="_x0000_s1026" o:spt="202" type="#_x0000_t202" style="position:absolute;left:2058035;top:3903346;height:292100;width:511810;"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w6SNtYAAAAFAQAADwAA&#10;AAAAAAABACAAAAAiAAAAZHJzL2Rvd25yZXYueG1sUEsBAhQAFAAAAAgAh07iQAZrsAEYAgAAQwQA&#10;AA4AAAAAAAAAAQAgAAAAJQEAAGRycy9lMm9Eb2MueG1sUEsFBgAAAAAGAAYAWQEAAK8FAAAAAA==&#10;">
                  <v:fill on="t" focussize="0,0"/>
                  <v:stroke color="#000000" joinstyle="miter"/>
                  <v:imagedata o:title=""/>
                  <o:lock v:ext="edit" aspectratio="f"/>
                  <v:textbox>
                    <w:txbxContent>
                      <w:p>
                        <w:r>
                          <w:rPr>
                            <w:rFonts w:hint="eastAsia"/>
                          </w:rPr>
                          <w:t>整形</w:t>
                        </w:r>
                      </w:p>
                    </w:txbxContent>
                  </v:textbox>
                </v:shape>
                <v:shape id="_x0000_s1026" o:spid="_x0000_s1026" o:spt="202" type="#_x0000_t202" style="position:absolute;left:1864360;top:4535806;height:292100;width:920115;"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MOkjbWAAAABQEAAA8AAAAA&#10;AAAAAQAgAAAAIgAAAGRycy9kb3ducmV2LnhtbFBLAQIUABQAAAAIAIdO4kCOg/GHFgIAAEMEAAAO&#10;AAAAAAAAAAEAIAAAACUBAABkcnMvZTJvRG9jLnhtbFBLBQYAAAAABgAGAFkBAACtBQAAAAA=&#10;">
                  <v:fill on="t" focussize="0,0"/>
                  <v:stroke color="#000000" joinstyle="miter"/>
                  <v:imagedata o:title=""/>
                  <o:lock v:ext="edit" aspectratio="f"/>
                  <v:textbox>
                    <w:txbxContent>
                      <w:p>
                        <w:r>
                          <w:rPr>
                            <w:rFonts w:hint="eastAsia"/>
                          </w:rPr>
                          <w:t>检验、消毒</w:t>
                        </w:r>
                      </w:p>
                    </w:txbxContent>
                  </v:textbox>
                </v:shape>
                <v:shape id="_x0000_s1026" o:spid="_x0000_s1026" o:spt="202" type="#_x0000_t202" style="position:absolute;left:2058670;top:5176521;height:292100;width:547370;"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MOkjbWAAAABQEAAA8A&#10;AAAAAAAAAQAgAAAAIgAAAGRycy9kb3ducmV2LnhtbFBLAQIUABQAAAAIAIdO4kCdtYrsGQIAAEME&#10;AAAOAAAAAAAAAAEAIAAAACUBAABkcnMvZTJvRG9jLnhtbFBLBQYAAAAABgAGAFkBAACwBQAAAAA=&#10;">
                  <v:fill on="t" focussize="0,0"/>
                  <v:stroke color="#000000" joinstyle="miter"/>
                  <v:imagedata o:title=""/>
                  <o:lock v:ext="edit" aspectratio="f"/>
                  <v:textbox>
                    <w:txbxContent>
                      <w:p>
                        <w:r>
                          <w:rPr>
                            <w:rFonts w:hint="eastAsia"/>
                          </w:rPr>
                          <w:t>包装</w:t>
                        </w:r>
                      </w:p>
                    </w:txbxContent>
                  </v:textbox>
                </v:shape>
                <v:shape id="_x0000_s1026" o:spid="_x0000_s1026" o:spt="202" type="#_x0000_t202" style="position:absolute;left:1946275;top:5826126;height:292100;width:773430;"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MOkjbWAAAABQEAAA8A&#10;AAAAAAAAAQAgAAAAIgAAAGRycy9kb3ducmV2LnhtbFBLAQIUABQAAAAIAIdO4kDM9g2dGQIAAEME&#10;AAAOAAAAAAAAAAEAIAAAACUBAABkcnMvZTJvRG9jLnhtbFBLBQYAAAAABgAGAFkBAACwBQAAAAA=&#10;">
                  <v:fill on="t" focussize="0,0"/>
                  <v:stroke color="#000000" joinstyle="miter"/>
                  <v:imagedata o:title=""/>
                  <o:lock v:ext="edit" aspectratio="f"/>
                  <v:textbox>
                    <w:txbxContent>
                      <w:p>
                        <w:r>
                          <w:rPr>
                            <w:rFonts w:hint="eastAsia"/>
                          </w:rPr>
                          <w:t>成品入库</w:t>
                        </w:r>
                      </w:p>
                    </w:txbxContent>
                  </v:textbox>
                </v:shape>
                <v:line id="_x0000_s1026" o:spid="_x0000_s1026" o:spt="20" style="position:absolute;left:2318385;top:1668780;height:342900;width:0;"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K8Xz1wAAAAUBAAAPAAAAAAAAAAEAIAAAACIA&#10;AABkcnMvZG93bnJldi54bWxQSwECFAAUAAAACACHTuJAtS2aSwoCAADyAwAADgAAAAAAAAABACAA&#10;AAAmAQAAZHJzL2Uyb0RvYy54bWxQSwUGAAAAAAYABgBZAQAAogUAAAAA&#10;">
                  <v:fill on="f" focussize="0,0"/>
                  <v:stroke color="#000000" joinstyle="round" endarrow="open"/>
                  <v:imagedata o:title=""/>
                  <o:lock v:ext="edit" aspectratio="f"/>
                </v:line>
                <v:line id="_x0000_s1026" o:spid="_x0000_s1026" o:spt="20" style="position:absolute;left:2318385;top:2292985;height:342900;width:0;"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ivF89cAAAAFAQAADwAAAAAAAAABACAAAAAiAAAA&#10;ZHJzL2Rvd25yZXYueG1sUEsBAhQAFAAAAAgAh07iQDosDXYIAgAA8gMAAA4AAAAAAAAAAQAgAAAA&#10;JgEAAGRycy9lMm9Eb2MueG1sUEsFBgAAAAAGAAYAWQEAAKAFAAAAAA==&#10;">
                  <v:fill on="f" focussize="0,0"/>
                  <v:stroke color="#000000" joinstyle="round" endarrow="open"/>
                  <v:imagedata o:title=""/>
                  <o:lock v:ext="edit" aspectratio="f"/>
                </v:line>
                <v:line id="_x0000_s1026" o:spid="_x0000_s1026" o:spt="20" style="position:absolute;left:2309495;top:2933065;height:342900;width:0;"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K8Xz1wAAAAUBAAAPAAAAAAAAAAEAIAAAACIA&#10;AABkcnMvZG93bnJldi54bWxQSwECFAAUAAAACACHTuJAO+gMogoCAADyAwAADgAAAAAAAAABACAA&#10;AAAmAQAAZHJzL2Uyb0RvYy54bWxQSwUGAAAAAAYABgBZAQAAogUAAAAA&#10;">
                  <v:fill on="f" focussize="0,0"/>
                  <v:stroke color="#000000" joinstyle="round" endarrow="open"/>
                  <v:imagedata o:title=""/>
                  <o:lock v:ext="edit" aspectratio="f"/>
                </v:line>
                <v:line id="_x0000_s1026" o:spid="_x0000_s1026" o:spt="20" style="position:absolute;left:2326640;top:3565526;height:342900;width:0;"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orxfPXAAAABQEAAA8AAAAAAAAAAQAgAAAAIgAA&#10;AGRycy9kb3ducmV2LnhtbFBLAQIUABQAAAAIAIdO4kCaGgppCQIAAPIDAAAOAAAAAAAAAAEAIAAA&#10;ACYBAABkcnMvZTJvRG9jLnhtbFBLBQYAAAAABgAGAFkBAAChBQAAAAA=&#10;">
                  <v:fill on="f" focussize="0,0"/>
                  <v:stroke color="#000000" joinstyle="round" endarrow="open"/>
                  <v:imagedata o:title=""/>
                  <o:lock v:ext="edit" aspectratio="f"/>
                </v:line>
                <v:line id="_x0000_s1026" o:spid="_x0000_s1026" o:spt="20" style="position:absolute;left:2327275;top:4204971;height:342900;width:0;"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K8Xz1wAAAAUBAAAPAAAAAAAAAAEAIAAAACIA&#10;AABkcnMvZG93bnJldi54bWxQSwECFAAUAAAACACHTuJAXdsMMgoCAADyAwAADgAAAAAAAAABACAA&#10;AAAmAQAAZHJzL2Uyb0RvYy54bWxQSwUGAAAAAAYABgBZAQAAogUAAAAA&#10;">
                  <v:fill on="f" focussize="0,0"/>
                  <v:stroke color="#000000" joinstyle="round" endarrow="open"/>
                  <v:imagedata o:title=""/>
                  <o:lock v:ext="edit" aspectratio="f"/>
                </v:line>
                <v:line id="_x0000_s1026" o:spid="_x0000_s1026" o:spt="20" style="position:absolute;left:2318385;top:4829811;height:342900;width:0;"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K8Xz1wAAAAUBAAAPAAAAAAAAAAEAIAAAACIA&#10;AABkcnMvZG93bnJldi54bWxQSwECFAAUAAAACACHTuJAZpKY/goCAADyAwAADgAAAAAAAAABACAA&#10;AAAmAQAAZHJzL2Uyb0RvYy54bWxQSwUGAAAAAAYABgBZAQAAogUAAAAA&#10;">
                  <v:fill on="f" focussize="0,0"/>
                  <v:stroke color="#000000" joinstyle="round" endarrow="open"/>
                  <v:imagedata o:title=""/>
                  <o:lock v:ext="edit" aspectratio="f"/>
                </v:line>
                <v:line id="_x0000_s1026" o:spid="_x0000_s1026" o:spt="20" style="position:absolute;left:2336165;top:5479416;height:342900;width:0;"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ivF89cAAAAFAQAADwAAAAAAAAABACAAAAAi&#10;AAAAZHJzL2Rvd25yZXYueG1sUEsBAhQAFAAAAAgAh07iQAtJ7aILAgAA8gMAAA4AAAAAAAAAAQAg&#10;AAAAJgEAAGRycy9lMm9Eb2MueG1sUEsFBgAAAAAGAAYAWQEAAKMFAAAAAA==&#10;">
                  <v:fill on="f" focussize="0,0"/>
                  <v:stroke color="#000000" joinstyle="round" endarrow="open"/>
                  <v:imagedata o:title=""/>
                  <o:lock v:ext="edit" aspectratio="f"/>
                </v:line>
                <v:line id="_x0000_s1026" o:spid="_x0000_s1026" o:spt="20" style="position:absolute;left:2616200;top:1553210;height:635;width:294005;" filled="f" stroked="t" coordsize="21600,21600" o:gfxdata="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d8qbbWAAAABQEAAA8AAAAAAAAAAQAgAAAAIgAA&#10;AGRycy9kb3ducmV2LnhtbFBLAQIUABQAAAAIAIdO4kDHzvGvCgIAAPMDAAAOAAAAAAAAAAEAIAAA&#10;ACUBAABkcnMvZTJvRG9jLnhtbFBLBQYAAAAABgAGAFkBAAChBQAAAAA=&#10;">
                  <v:fill on="f" focussize="0,0"/>
                  <v:stroke color="#000000" joinstyle="round" dashstyle="dash" endarrow="open"/>
                  <v:imagedata o:title=""/>
                  <o:lock v:ext="edit" aspectratio="f"/>
                </v:line>
                <v:line id="_x0000_s1026" o:spid="_x0000_s1026" o:spt="20" style="position:absolute;left:2699385;top:2786380;height:0;width:292100;" filled="f" stroked="t" coordsize="21600,21600" o:gfxdata="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3ypttYAAAAFAQAADwAAAAAAAAABACAAAAAiAAAA&#10;ZHJzL2Rvd25yZXYueG1sUEsBAhQAFAAAAAgAh07iQKZjeDAJAgAA8QMAAA4AAAAAAAAAAQAgAAAA&#10;JQEAAGRycy9lMm9Eb2MueG1sUEsFBgAAAAAGAAYAWQEAAKAFAAAAAA==&#10;">
                  <v:fill on="f" focussize="0,0"/>
                  <v:stroke color="#000000" joinstyle="round" dashstyle="dash" endarrow="open"/>
                  <v:imagedata o:title=""/>
                  <o:lock v:ext="edit" aspectratio="f"/>
                </v:line>
                <v:line id="_x0000_s1026" o:spid="_x0000_s1026" o:spt="20" style="position:absolute;left:2734310;top:3392806;height:0;width:292100;" filled="f" stroked="t" coordsize="21600,21600" o:gfxdata="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fKm21gAAAAUBAAAPAAAAAAAAAAEAIAAAACIA&#10;AABkcnMvZG93bnJldi54bWxQSwECFAAUAAAACACHTuJAuL9QcwsCAADxAwAADgAAAAAAAAABACAA&#10;AAAlAQAAZHJzL2Uyb0RvYy54bWxQSwUGAAAAAAYABgBZAQAAogUAAAAA&#10;">
                  <v:fill on="f" focussize="0,0"/>
                  <v:stroke color="#000000" joinstyle="round" dashstyle="dash" endarrow="open"/>
                  <v:imagedata o:title=""/>
                  <o:lock v:ext="edit" aspectratio="f"/>
                </v:line>
                <v:line id="_x0000_s1026" o:spid="_x0000_s1026" o:spt="20" style="position:absolute;left:2578100;top:4050031;height:0;width:292100;" filled="f" stroked="t" coordsize="21600,21600" o:gfxdata="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d8qbbWAAAABQEAAA8AAAAAAAAAAQAgAAAAIgAAAGRy&#10;cy9kb3ducmV2LnhtbFBLAQIUABQAAAAIAIdO4kB4DG7/BwIAAPEDAAAOAAAAAAAAAAEAIAAAACUB&#10;AABkcnMvZTJvRG9jLnhtbFBLBQYAAAAABgAGAFkBAACeBQAAAAA=&#10;">
                  <v:fill on="f" focussize="0,0"/>
                  <v:stroke color="#000000" joinstyle="round" dashstyle="dash" endarrow="open"/>
                  <v:imagedata o:title=""/>
                  <o:lock v:ext="edit" aspectratio="f"/>
                </v:line>
                <v:line id="_x0000_s1026" o:spid="_x0000_s1026" o:spt="20" style="position:absolute;left:2786380;top:4682491;height:0;width:292100;" filled="f" stroked="t" coordsize="21600,21600" o:gfxdata="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d8qbbWAAAABQEAAA8AAAAAAAAAAQAgAAAAIgAA&#10;AGRycy9kb3ducmV2LnhtbFBLAQIUABQAAAAIAIdO4kDQO6sRCgIAAPEDAAAOAAAAAAAAAAEAIAAA&#10;ACUBAABkcnMvZTJvRG9jLnhtbFBLBQYAAAAABgAGAFkBAAChBQAAAAA=&#10;">
                  <v:fill on="f" focussize="0,0"/>
                  <v:stroke color="#000000" joinstyle="round" dashstyle="dash" endarrow="open"/>
                  <v:imagedata o:title=""/>
                  <o:lock v:ext="edit" aspectratio="f"/>
                </v:line>
                <v:shape id="_x0000_s1026" o:spid="_x0000_s1026" o:spt="202" type="#_x0000_t202" style="position:absolute;left:2803525;top:1435100;height:292100;width:1827530;" filled="f" stroked="f" coordsize="21600,21600" o:gfxdata="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D3Oi9QAAAAFAQAADwAAAAAAAAABACAAAAAiAAAAZHJzL2Rvd25yZXYueG1sUEsBAhQAFAAAAAgA&#10;h07iQOGgkiO3AQAAXAMAAA4AAAAAAAAAAQAgAAAAIwEAAGRycy9lMm9Eb2MueG1sUEsFBgAAAAAG&#10;AAYAWQEAAEwFAAAAAA==&#10;">
                  <v:fill on="f" focussize="0,0"/>
                  <v:stroke on="f"/>
                  <v:imagedata o:title=""/>
                  <o:lock v:ext="edit" aspectratio="f"/>
                  <v:textbox>
                    <w:txbxContent>
                      <w:p>
                        <w:pPr>
                          <w:rPr>
                            <w:rFonts w:hint="default" w:eastAsiaTheme="minorEastAsia"/>
                            <w:lang w:val="en-US" w:eastAsia="zh-CN"/>
                          </w:rPr>
                        </w:pPr>
                        <w:r>
                          <w:rPr>
                            <w:rFonts w:hint="eastAsia"/>
                            <w:lang w:val="en-US" w:eastAsia="zh-CN"/>
                          </w:rPr>
                          <w:t>S1</w:t>
                        </w:r>
                        <w:r>
                          <w:rPr>
                            <w:rFonts w:hint="eastAsia"/>
                          </w:rPr>
                          <w:t>、</w:t>
                        </w:r>
                        <w:r>
                          <w:rPr>
                            <w:rFonts w:hint="eastAsia"/>
                            <w:lang w:val="en-US" w:eastAsia="zh-CN"/>
                          </w:rPr>
                          <w:t>N1</w:t>
                        </w:r>
                      </w:p>
                    </w:txbxContent>
                  </v:textbox>
                </v:shape>
                <v:shape id="_x0000_s1026" o:spid="_x0000_s1026" o:spt="202" type="#_x0000_t202" style="position:absolute;left:2967990;top:2665095;height:292100;width:862965;" filled="f" stroked="f" coordsize="21600,21600" o:gfxdata="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D3Oi9QAAAAFAQAADwAAAAAAAAABACAAAAAiAAAAZHJzL2Rvd25yZXYueG1sUEsBAhQAFAAAAAgA&#10;h07iQAKm1yy3AQAAWwMAAA4AAAAAAAAAAQAgAAAAIwEAAGRycy9lMm9Eb2MueG1sUEsFBgAAAAAG&#10;AAYAWQEAAEwFAAAAAA==&#10;">
                  <v:fill on="f" focussize="0,0"/>
                  <v:stroke on="f"/>
                  <v:imagedata o:title=""/>
                  <o:lock v:ext="edit" aspectratio="f"/>
                  <v:textbox>
                    <w:txbxContent>
                      <w:p>
                        <w:pPr>
                          <w:rPr>
                            <w:rFonts w:hint="default" w:eastAsiaTheme="minorEastAsia"/>
                            <w:lang w:val="en-US" w:eastAsia="zh-CN"/>
                          </w:rPr>
                        </w:pPr>
                        <w:r>
                          <w:rPr>
                            <w:rFonts w:hint="eastAsia"/>
                            <w:lang w:val="en-US" w:eastAsia="zh-CN"/>
                          </w:rPr>
                          <w:t>N3</w:t>
                        </w:r>
                      </w:p>
                    </w:txbxContent>
                  </v:textbox>
                </v:shape>
                <v:shape id="_x0000_s1026" o:spid="_x0000_s1026" o:spt="202" type="#_x0000_t202" style="position:absolute;left:2985135;top:3262631;height:292100;width:1160780;" filled="f" stroked="f" coordsize="21600,21600" o:gfxdata="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QPc6L1AAAAAUBAAAPAAAAAAAAAAEAIAAAACIAAABkcnMvZG93bnJldi54bWxQSwECFAAU&#10;AAAACACHTuJAD8m1XrwBAABcAwAADgAAAAAAAAABACAAAAAjAQAAZHJzL2Uyb0RvYy54bWxQSwUG&#10;AAAAAAYABgBZAQAAUQUAAAAA&#10;">
                  <v:fill on="f" focussize="0,0"/>
                  <v:stroke on="f"/>
                  <v:imagedata o:title=""/>
                  <o:lock v:ext="edit" aspectratio="f"/>
                  <v:textbox>
                    <w:txbxContent>
                      <w:p>
                        <w:r>
                          <w:rPr>
                            <w:rFonts w:hint="eastAsia"/>
                            <w:lang w:val="en-US" w:eastAsia="zh-CN"/>
                          </w:rPr>
                          <w:t>N4</w:t>
                        </w:r>
                        <w:r>
                          <w:rPr>
                            <w:rFonts w:hint="eastAsia"/>
                          </w:rPr>
                          <w:t>蒸汽</w:t>
                        </w:r>
                      </w:p>
                    </w:txbxContent>
                  </v:textbox>
                </v:shape>
                <v:shape id="_x0000_s1026" o:spid="_x0000_s1026" o:spt="202" type="#_x0000_t202" style="position:absolute;left:2863215;top:3937636;height:292100;width:995045;" filled="f" stroked="f" coordsize="21600,21600" o:gfxdata="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A9zovUAAAABQEAAA8AAAAAAAAAAQAgAAAAIgAAAGRycy9kb3ducmV2LnhtbFBLAQIUABQA&#10;AAAIAIdO4kDWe5hwuwEAAFsDAAAOAAAAAAAAAAEAIAAAACMBAABkcnMvZTJvRG9jLnhtbFBLBQYA&#10;AAAABgAGAFkBAABQBQAAAAA=&#10;">
                  <v:fill on="f" focussize="0,0"/>
                  <v:stroke on="f"/>
                  <v:imagedata o:title=""/>
                  <o:lock v:ext="edit" aspectratio="f"/>
                  <v:textbox>
                    <w:txbxContent>
                      <w:p>
                        <w:pPr>
                          <w:rPr>
                            <w:rFonts w:hint="default" w:eastAsiaTheme="minorEastAsia"/>
                            <w:lang w:val="en-US" w:eastAsia="zh-CN"/>
                          </w:rPr>
                        </w:pPr>
                        <w:r>
                          <w:rPr>
                            <w:rFonts w:hint="eastAsia"/>
                            <w:lang w:val="en-US" w:eastAsia="zh-CN"/>
                          </w:rPr>
                          <w:t>N5</w:t>
                        </w:r>
                        <w:r>
                          <w:rPr>
                            <w:rFonts w:hint="eastAsia"/>
                          </w:rPr>
                          <w:t>、</w:t>
                        </w:r>
                        <w:r>
                          <w:rPr>
                            <w:rFonts w:hint="eastAsia"/>
                            <w:lang w:val="en-US" w:eastAsia="zh-CN"/>
                          </w:rPr>
                          <w:t>S1</w:t>
                        </w:r>
                      </w:p>
                    </w:txbxContent>
                  </v:textbox>
                </v:shape>
                <v:shape id="_x0000_s1026" o:spid="_x0000_s1026" o:spt="202" type="#_x0000_t202" style="position:absolute;left:3013075;top:4551046;height:292100;width:696595;" filled="f" stroked="f" coordsize="21600,21600" o:gfxdata="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QPc6L1AAAAAUBAAAPAAAAAAAAAAEAIAAAACIAAABkcnMvZG93bnJldi54bWxQSwECFAAU&#10;AAAACACHTuJAiCFlibwBAABbAwAADgAAAAAAAAABACAAAAAjAQAAZHJzL2Uyb0RvYy54bWxQSwUG&#10;AAAAAAYABgBZAQAAUQUAAAAA&#10;">
                  <v:fill on="f" focussize="0,0"/>
                  <v:stroke on="f"/>
                  <v:imagedata o:title=""/>
                  <o:lock v:ext="edit" aspectratio="f"/>
                  <v:textbox>
                    <w:txbxContent>
                      <w:p>
                        <w:r>
                          <w:rPr>
                            <w:rFonts w:hint="eastAsia"/>
                          </w:rPr>
                          <w:t>残次品</w:t>
                        </w:r>
                      </w:p>
                    </w:txbxContent>
                  </v:textbox>
                </v:shape>
                <v:line id="_x0000_s1026" o:spid="_x0000_s1026" o:spt="20" style="position:absolute;left:1569720;top:3436621;height:635;width:363855;"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orxfPXAAAABQEAAA8AAAAAAAAAAQAgAAAAIgAA&#10;AGRycy9kb3ducmV2LnhtbFBLAQIUABQAAAAIAIdO4kAJOqSgCQIAAPQDAAAOAAAAAAAAAAEAIAAA&#10;ACYBAABkcnMvZTJvRG9jLnhtbFBLBQYAAAAABgAGAFkBAAChBQAAAAA=&#10;">
                  <v:fill on="f" focussize="0,0"/>
                  <v:stroke color="#000000" joinstyle="round" endarrow="open"/>
                  <v:imagedata o:title=""/>
                  <o:lock v:ext="edit" aspectratio="f"/>
                </v:line>
                <v:shape id="_x0000_s1026" o:spid="_x0000_s1026" o:spt="202" type="#_x0000_t202" style="position:absolute;left:836930;top:3288666;height:292100;width:726440;"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w6SNtYAAAAFAQAADwAA&#10;AAAAAAABACAAAAAiAAAAZHJzL2Rvd25yZXYueG1sUEsBAhQAFAAAAAgAh07iQIIafgUYAgAAQgQA&#10;AA4AAAAAAAAAAQAgAAAAJQEAAGRycy9lMm9Eb2MueG1sUEsFBgAAAAAGAAYAWQEAAK8FAAAAAA==&#10;">
                  <v:fill on="t" focussize="0,0"/>
                  <v:stroke color="#000000" joinstyle="miter"/>
                  <v:imagedata o:title=""/>
                  <o:lock v:ext="edit" aspectratio="f"/>
                  <v:textbox>
                    <w:txbxContent>
                      <w:p>
                        <w:r>
                          <w:rPr>
                            <w:rFonts w:hint="eastAsia"/>
                          </w:rPr>
                          <w:t>导热油炉</w:t>
                        </w:r>
                      </w:p>
                    </w:txbxContent>
                  </v:textbox>
                </v:shape>
                <v:line id="_x0000_s1026" o:spid="_x0000_s1026" o:spt="20" style="position:absolute;left:473710;top:3453131;height:0;width:355600;"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ivF89cAAAAFAQAADwAAAAAAAAABACAAAAAiAAAA&#10;ZHJzL2Rvd25yZXYueG1sUEsBAhQAFAAAAAgAh07iQNz2NaIIAgAA8QMAAA4AAAAAAAAAAQAgAAAA&#10;JgEAAGRycy9lMm9Eb2MueG1sUEsFBgAAAAAGAAYAWQEAAKAFAAAAAA==&#10;">
                  <v:fill on="f" focussize="0,0"/>
                  <v:stroke color="#000000" joinstyle="round" endarrow="open"/>
                  <v:imagedata o:title=""/>
                  <o:lock v:ext="edit" aspectratio="f"/>
                </v:line>
                <v:shape id="_x0000_s1026" o:spid="_x0000_s1026" o:spt="202" type="#_x0000_t202" style="position:absolute;left:0;top:3314066;height:292100;width:711200;" filled="f" stroked="f" coordsize="21600,21600" o:gfxdata="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Pc6L&#10;1AAAAAUBAAAPAAAAAAAAAAEAIAAAACIAAABkcnMvZG93bnJldi54bWxQSwECFAAUAAAACACHTuJA&#10;yAgBGbMBAABVAwAADgAAAAAAAAABACAAAAAjAQAAZHJzL2Uyb0RvYy54bWxQSwUGAAAAAAYABgBZ&#10;AQAASAUAAAAA&#10;">
                  <v:fill on="f" focussize="0,0"/>
                  <v:stroke on="f"/>
                  <v:imagedata o:title=""/>
                  <o:lock v:ext="edit" aspectratio="f"/>
                  <v:textbox>
                    <w:txbxContent>
                      <w:p>
                        <w:r>
                          <w:rPr>
                            <w:rFonts w:hint="eastAsia"/>
                          </w:rPr>
                          <w:t>天然气</w:t>
                        </w:r>
                      </w:p>
                    </w:txbxContent>
                  </v:textbox>
                </v:shape>
                <v:line id="_x0000_s1026" o:spid="_x0000_s1026" o:spt="20" style="position:absolute;left:1175385;top:3054985;flip:y;height:233045;width:6350;" filled="f" stroked="t" coordsize="21600,21600" o:gfxdata="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Wmcz1AAAAAUBAAAPAAAAAAAAAAEA&#10;IAAAACIAAABkcnMvZG93bnJldi54bWxQSwECFAAUAAAACACHTuJA18je4BMCAAD+AwAADgAAAAAA&#10;AAABACAAAAAjAQAAZHJzL2Uyb0RvYy54bWxQSwUGAAAAAAYABgBZAQAAqAUAAAAA&#10;">
                  <v:fill on="f" focussize="0,0"/>
                  <v:stroke color="#000000" joinstyle="round" dashstyle="dash" endarrow="open"/>
                  <v:imagedata o:title=""/>
                  <o:lock v:ext="edit" aspectratio="f"/>
                </v:line>
                <v:shape id="_x0000_s1026" o:spid="_x0000_s1026" o:spt="202" type="#_x0000_t202" style="position:absolute;left:465455;top:2839085;height:292100;width:1362710;" filled="f" stroked="f" coordsize="21600,21600" o:gfxdata="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A9zovUAAAABQEAAA8AAAAAAAAAAQAgAAAAIgAAAGRycy9kb3ducmV2LnhtbFBLAQIUABQA&#10;AAAIAIdO4kCrNr0huwEAAFsDAAAOAAAAAAAAAAEAIAAAACMBAABkcnMvZTJvRG9jLnhtbFBLBQYA&#10;AAAABgAGAFkBAABQBQAAAAA=&#10;">
                  <v:fill on="f" focussize="0,0"/>
                  <v:stroke on="f"/>
                  <v:imagedata o:title=""/>
                  <o:lock v:ext="edit" aspectratio="f"/>
                  <v:textbox>
                    <w:txbxContent>
                      <w:p>
                        <w:r>
                          <w:rPr>
                            <w:rFonts w:hint="eastAsia"/>
                          </w:rPr>
                          <w:t>颗粒物、SO</w:t>
                        </w:r>
                        <w:r>
                          <w:rPr>
                            <w:rFonts w:hint="eastAsia"/>
                            <w:vertAlign w:val="subscript"/>
                          </w:rPr>
                          <w:t>2</w:t>
                        </w:r>
                        <w:r>
                          <w:rPr>
                            <w:rFonts w:hint="eastAsia"/>
                          </w:rPr>
                          <w:t>、NO</w:t>
                        </w:r>
                        <w:r>
                          <w:rPr>
                            <w:rFonts w:hint="eastAsia"/>
                            <w:vertAlign w:val="subscript"/>
                          </w:rPr>
                          <w:t>X</w:t>
                        </w:r>
                      </w:p>
                    </w:txbxContent>
                  </v:textbox>
                </v:shape>
                <v:shape id="_x0000_s1026" o:spid="_x0000_s1026" o:spt="202" type="#_x0000_t202" style="position:absolute;left:714375;top:900430;height:292100;width:749300;" fillcolor="#FFFFFF" filled="t" stroked="t" coordsize="21600,21600" o:gfxdata="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OkjbWAAAABQEAAA8AAAAAAAAA&#10;AQAgAAAAIgAAAGRycy9kb3ducmV2LnhtbFBLAQIUABQAAAAIAIdO4kD8qbdeEwIAAEEEAAAOAAAA&#10;AAAAAAEAIAAAACUBAABkcnMvZTJvRG9jLnhtbFBLBQYAAAAABgAGAFkBAACqBQAAAAA=&#10;">
                  <v:fill on="t" focussize="0,0"/>
                  <v:stroke color="#000000" joinstyle="miter"/>
                  <v:imagedata o:title=""/>
                  <o:lock v:ext="edit" aspectratio="f"/>
                  <v:textbox>
                    <w:txbxContent>
                      <w:p>
                        <w:r>
                          <w:rPr>
                            <w:rFonts w:hint="eastAsia"/>
                          </w:rPr>
                          <w:t>循环水池</w:t>
                        </w:r>
                      </w:p>
                    </w:txbxContent>
                  </v:textbox>
                </v:shape>
                <v:shape id="_x0000_s1026" o:spid="_x0000_s1026" o:spt="202" type="#_x0000_t202" style="position:absolute;left:598170;top:1719580;height:482600;width:461010;" filled="f" stroked="f" coordsize="21600,21600" o:gfxdata="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D3Oi9QAAAAFAQAADwAAAAAAAAABACAAAAAiAAAAZHJzL2Rvd25yZXYueG1sUEsBAhQAFAAAAAgA&#10;h07iQHnqZ0u3AQAAWgMAAA4AAAAAAAAAAQAgAAAAIwEAAGRycy9lMm9Eb2MueG1sUEsFBgAAAAAG&#10;AAYAWQEAAEwFAAAAAA==&#10;">
                  <v:fill on="f" focussize="0,0"/>
                  <v:stroke on="f"/>
                  <v:imagedata o:title=""/>
                  <o:lock v:ext="edit" aspectratio="f"/>
                  <v:textbox>
                    <w:txbxContent>
                      <w:p>
                        <w:r>
                          <w:rPr>
                            <w:rFonts w:hint="eastAsia"/>
                          </w:rPr>
                          <w:t>脱水回内</w:t>
                        </w:r>
                      </w:p>
                    </w:txbxContent>
                  </v:textbox>
                </v:shape>
                <v:line id="_x0000_s1026" o:spid="_x0000_s1026" o:spt="20" style="position:absolute;left:2621280;top:2129155;height:0;width:292100;" filled="f" stroked="t" coordsize="21600,21600" o:gfxdata="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d8qbbWAAAABQEAAA8AAAAAAAAAAQAgAAAAIgAAAGRy&#10;cy9kb3ducmV2LnhtbFBLAQIUABQAAAAIAIdO4kApi9y1BwIAAPEDAAAOAAAAAAAAAAEAIAAAACUB&#10;AABkcnMvZTJvRG9jLnhtbFBLBQYAAAAABgAGAFkBAACeBQAAAAA=&#10;">
                  <v:fill on="f" focussize="0,0"/>
                  <v:stroke color="#000000" joinstyle="round" dashstyle="dash" endarrow="open"/>
                  <v:imagedata o:title=""/>
                  <o:lock v:ext="edit" aspectratio="f"/>
                </v:line>
                <v:shape id="_x0000_s1026" o:spid="_x0000_s1026" o:spt="202" type="#_x0000_t202" style="position:absolute;left:2863850;top:2007235;height:292100;width:520700;" filled="f" stroked="f" coordsize="21600,21600" o:gfxdata="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D3Oi9QAAAAFAQAADwAAAAAAAAABACAAAAAiAAAAZHJzL2Rvd25yZXYueG1sUEsBAhQAFAAAAAgA&#10;h07iQFe6Eh23AQAAWwMAAA4AAAAAAAAAAQAgAAAAIwEAAGRycy9lMm9Eb2MueG1sUEsFBgAAAAAG&#10;AAYAWQEAAEwFAAAAAA==&#10;">
                  <v:fill on="f" focussize="0,0"/>
                  <v:stroke on="f"/>
                  <v:imagedata o:title=""/>
                  <o:lock v:ext="edit" aspectratio="f"/>
                  <v:textbox>
                    <w:txbxContent>
                      <w:p>
                        <w:pPr>
                          <w:rPr>
                            <w:rFonts w:hint="default" w:eastAsiaTheme="minorEastAsia"/>
                            <w:lang w:val="en-US" w:eastAsia="zh-CN"/>
                          </w:rPr>
                        </w:pPr>
                        <w:r>
                          <w:rPr>
                            <w:rFonts w:hint="eastAsia"/>
                            <w:lang w:val="en-US" w:eastAsia="zh-CN"/>
                          </w:rPr>
                          <w:t>N2</w:t>
                        </w:r>
                      </w:p>
                    </w:txbxContent>
                  </v:textbox>
                </v:shape>
                <v:line id="_x0000_s1026" o:spid="_x0000_s1026" o:spt="20" style="position:absolute;left:1461135;top:1029335;height:635;width:809625;" filled="f" stroked="t" coordsize="21600,21600" o:gfxdata="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K8Xz1wAAAAUBAAAPAAAAAAAAAAEAIAAAACIAAABk&#10;cnMvZG93bnJldi54bWxQSwECFAAUAAAACACHTuJAUewxoQcCAAD0AwAADgAAAAAAAAABACAAAAAm&#10;AQAAZHJzL2Uyb0RvYy54bWxQSwUGAAAAAAYABgBZAQAAnwUAAAAA&#10;">
                  <v:fill on="f" focussize="0,0"/>
                  <v:stroke color="#000000" joinstyle="round" endarrow="open"/>
                  <v:imagedata o:title=""/>
                  <o:lock v:ext="edit" aspectratio="f"/>
                </v:line>
                <v:line id="_x0000_s1026" o:spid="_x0000_s1026" o:spt="20" style="position:absolute;left:1056005;top:2792095;height:635;width:896620;" filled="f" stroked="t" coordsize="21600,21600" o:gfxdata="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uaJNtYAAAAFAQAADwAAAAAAAAABACAAAAAiAAAAZHJz&#10;L2Rvd25yZXYueG1sUEsBAhQAFAAAAAgAh07iQA0Uj6YGAgAA8wMAAA4AAAAAAAAAAQAgAAAAJQEA&#10;AGRycy9lMm9Eb2MueG1sUEsFBgAAAAAGAAYAWQEAAJ0FAAAAAA==&#10;">
                  <v:fill on="f" focussize="0,0"/>
                  <v:stroke color="#000000" joinstyle="round"/>
                  <v:imagedata o:title=""/>
                  <o:lock v:ext="edit" aspectratio="f"/>
                </v:line>
                <v:line id="_x0000_s1026" o:spid="_x0000_s1026" o:spt="20" style="position:absolute;left:1064260;top:1212215;flip:x y;height:1571625;width:8255;" filled="f" stroked="t" coordsize="21600,21600" o:gfxdata="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gRbsbXAAAABQEAAA8AAAAA&#10;AAAAAQAgAAAAIgAAAGRycy9kb3ducmV2LnhtbFBLAQIUABQAAAAIAIdO4kD4Hr2yFQIAAAwEAAAO&#10;AAAAAAAAAAEAIAAAACYBAABkcnMvZTJvRG9jLnhtbFBLBQYAAAAABgAGAFkBAACtBQAAAAA=&#10;">
                  <v:fill on="f" focussize="0,0"/>
                  <v:stroke color="#000000" joinstyle="round" endarrow="open"/>
                  <v:imagedata o:title=""/>
                  <o:lock v:ext="edit" aspectratio="f"/>
                </v:line>
                <w10:wrap type="none"/>
                <w10:anchorlock/>
              </v:group>
            </w:pict>
          </mc:Fallback>
        </mc:AlternateContent>
      </w:r>
      <w:r>
        <w:rPr>
          <w:rFonts w:hint="eastAsia" w:ascii="Times New Roman" w:hAnsi="Times New Roman" w:cs="Times New Roman"/>
          <w:sz w:val="24"/>
          <w:lang w:val="en-US" w:eastAsia="zh-CN"/>
        </w:rPr>
        <w:t xml:space="preserve"> </w:t>
      </w:r>
    </w:p>
    <w:p>
      <w:pPr>
        <w:tabs>
          <w:tab w:val="left" w:pos="7528"/>
        </w:tabs>
        <w:spacing w:line="360" w:lineRule="auto"/>
        <w:ind w:firstLine="562" w:firstLineChars="200"/>
        <w:jc w:val="center"/>
        <w:rPr>
          <w:rFonts w:hint="eastAsia" w:ascii="Times New Roman" w:hAnsi="Times New Roman" w:eastAsia="宋体" w:cs="Times New Roman"/>
          <w:b/>
          <w:color w:val="000000" w:themeColor="text1"/>
          <w:sz w:val="28"/>
          <w:szCs w:val="32"/>
          <w:lang w:val="en-US" w:eastAsia="zh-CN"/>
          <w14:textFill>
            <w14:solidFill>
              <w14:schemeClr w14:val="tx1"/>
            </w14:solidFill>
          </w14:textFill>
        </w:rPr>
      </w:pPr>
      <w:r>
        <w:rPr>
          <w:rFonts w:hint="eastAsia" w:ascii="Times New Roman" w:hAnsi="Times New Roman" w:eastAsia="宋体" w:cs="Times New Roman"/>
          <w:b/>
          <w:color w:val="000000" w:themeColor="text1"/>
          <w:sz w:val="28"/>
          <w:szCs w:val="32"/>
          <w:lang w:val="en-US" w:eastAsia="zh-CN"/>
          <w14:textFill>
            <w14:solidFill>
              <w14:schemeClr w14:val="tx1"/>
            </w14:solidFill>
          </w14:textFill>
        </w:rPr>
        <w:t>图2-4  生产工艺流程及产污环节分析图</w:t>
      </w:r>
    </w:p>
    <w:p>
      <w:pPr>
        <w:keepNext w:val="0"/>
        <w:keepLines w:val="0"/>
        <w:pageBreakBefore w:val="0"/>
        <w:widowControl w:val="0"/>
        <w:tabs>
          <w:tab w:val="left" w:pos="16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rPr>
      </w:pPr>
      <w:r>
        <w:rPr>
          <w:rFonts w:hint="default" w:ascii="Times New Roman" w:hAnsi="Times New Roman" w:eastAsia="宋体" w:cs="Times New Roman"/>
          <w:color w:val="000000"/>
          <w:sz w:val="24"/>
          <w:szCs w:val="28"/>
        </w:rPr>
        <w:t>工艺流程</w:t>
      </w:r>
      <w:r>
        <w:rPr>
          <w:rFonts w:hint="default" w:ascii="Times New Roman" w:hAnsi="Times New Roman" w:cs="Times New Roman"/>
          <w:color w:val="000000"/>
          <w:sz w:val="24"/>
        </w:rPr>
        <w:t>简述：</w:t>
      </w:r>
      <w:r>
        <w:rPr>
          <w:rFonts w:hint="default" w:ascii="Times New Roman" w:hAnsi="Times New Roman" w:cs="Times New Roman"/>
          <w:color w:val="000000"/>
        </w:rPr>
        <w:t xml:space="preserve"> </w:t>
      </w:r>
    </w:p>
    <w:p>
      <w:pPr>
        <w:widowControl/>
        <w:adjustRightInd w:val="0"/>
        <w:snapToGrid w:val="0"/>
        <w:spacing w:line="360" w:lineRule="auto"/>
        <w:ind w:firstLine="480" w:firstLineChars="200"/>
        <w:jc w:val="left"/>
        <w:rPr>
          <w:rFonts w:ascii="Times New Roman" w:hAnsi="Times New Roman" w:eastAsia="宋体" w:cs="Times New Roman"/>
          <w:color w:val="000000"/>
          <w:sz w:val="24"/>
          <w:szCs w:val="28"/>
        </w:rPr>
      </w:pPr>
      <w:bookmarkStart w:id="27" w:name="_Toc2679"/>
      <w:r>
        <w:rPr>
          <w:rFonts w:ascii="Times New Roman" w:hAnsi="Times New Roman" w:eastAsia="宋体" w:cs="Times New Roman"/>
          <w:color w:val="000000"/>
          <w:sz w:val="24"/>
          <w:szCs w:val="28"/>
        </w:rPr>
        <w:t>工艺流程及产污环节简述</w:t>
      </w:r>
    </w:p>
    <w:p>
      <w:pPr>
        <w:widowControl/>
        <w:adjustRightInd w:val="0"/>
        <w:snapToGrid w:val="0"/>
        <w:spacing w:line="360" w:lineRule="auto"/>
        <w:ind w:firstLine="480" w:firstLineChars="200"/>
        <w:jc w:val="left"/>
        <w:rPr>
          <w:rFonts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rPr>
        <w:t>①配浆：将外购的浆板纸、防水剂、防油剂和自制纯水采用碎浆机进行破碎、搅拌，配制含浆量为30%的浆料，此工序产生的污染物主要为设备噪声，固废废原料桶。</w:t>
      </w:r>
    </w:p>
    <w:p>
      <w:pPr>
        <w:widowControl/>
        <w:adjustRightInd w:val="0"/>
        <w:snapToGrid w:val="0"/>
        <w:spacing w:line="360" w:lineRule="auto"/>
        <w:ind w:firstLine="480" w:firstLineChars="200"/>
        <w:jc w:val="left"/>
        <w:rPr>
          <w:rFonts w:hint="eastAsia"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rPr>
        <w:t>②配浆池：将配制好的浆料自流到密闭配浆池内，此工序不产生污染物。</w:t>
      </w:r>
    </w:p>
    <w:p>
      <w:pPr>
        <w:widowControl/>
        <w:adjustRightInd w:val="0"/>
        <w:snapToGrid w:val="0"/>
        <w:spacing w:line="360" w:lineRule="auto"/>
        <w:ind w:firstLine="480" w:firstLineChars="200"/>
        <w:jc w:val="left"/>
        <w:rPr>
          <w:rFonts w:hint="eastAsia"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rPr>
        <w:t>③供浆池：通过真空泵、空气压缩机将配浆池浆料打入供浆池，以便后续工序使用，此工序产生的污染物主要为设备噪声。</w:t>
      </w:r>
    </w:p>
    <w:p>
      <w:pPr>
        <w:widowControl/>
        <w:adjustRightInd w:val="0"/>
        <w:snapToGrid w:val="0"/>
        <w:spacing w:line="360" w:lineRule="auto"/>
        <w:ind w:firstLine="480" w:firstLineChars="200"/>
        <w:jc w:val="left"/>
        <w:rPr>
          <w:rFonts w:hint="eastAsia"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rPr>
        <w:t>④成型脱水：通过供浆系统按照每个产品所需重量和形状要求自动定量供浆，采用成定型机完成双真空自动脱水吸模成型工艺，脱水后的纸浆含水量在11%左右，脱出的废水经循环水池回用于配浆工序，此工序产生的污染物主要为设备噪声。</w:t>
      </w:r>
    </w:p>
    <w:p>
      <w:pPr>
        <w:widowControl/>
        <w:adjustRightInd w:val="0"/>
        <w:snapToGrid w:val="0"/>
        <w:spacing w:line="360" w:lineRule="auto"/>
        <w:ind w:firstLine="480" w:firstLineChars="200"/>
        <w:jc w:val="left"/>
        <w:rPr>
          <w:rFonts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rPr>
        <w:t>⑤热压定型：将成型脱水后的纸浆转移到不锈钢网布（模具）上，采用成定型机进行热压固化定型，温度为上模200</w:t>
      </w:r>
      <w:r>
        <w:rPr>
          <w:rFonts w:ascii="Times New Roman" w:hAnsi="Times New Roman" w:eastAsia="宋体" w:cs="Times New Roman"/>
          <w:color w:val="000000"/>
          <w:sz w:val="24"/>
          <w:szCs w:val="28"/>
        </w:rPr>
        <w:t>℃</w:t>
      </w:r>
      <w:r>
        <w:rPr>
          <w:rFonts w:hint="eastAsia" w:ascii="Times New Roman" w:hAnsi="Times New Roman" w:eastAsia="宋体" w:cs="Times New Roman"/>
          <w:color w:val="000000"/>
          <w:sz w:val="24"/>
          <w:szCs w:val="28"/>
        </w:rPr>
        <w:t>、下模220</w:t>
      </w:r>
      <w:r>
        <w:rPr>
          <w:rFonts w:ascii="Times New Roman" w:hAnsi="Times New Roman" w:eastAsia="宋体" w:cs="Times New Roman"/>
          <w:color w:val="000000"/>
          <w:sz w:val="24"/>
          <w:szCs w:val="28"/>
        </w:rPr>
        <w:t>℃</w:t>
      </w:r>
      <w:r>
        <w:rPr>
          <w:rFonts w:hint="eastAsia" w:ascii="Times New Roman" w:hAnsi="Times New Roman" w:eastAsia="宋体" w:cs="Times New Roman"/>
          <w:color w:val="000000"/>
          <w:sz w:val="24"/>
          <w:szCs w:val="28"/>
        </w:rPr>
        <w:t>，热压定型后纸浆含水量为5%，其余水分全部蒸发损失，蒸发的水蒸气通过集气罩收集后进入冷凝器冷凝，冷凝后的水蒸气回用与配浆池。热源为天然气导热油炉，此工序产生的污染物主要为设备噪声，有机废气（VOCs）以及天然气燃烧废气（颗粒物、SO</w:t>
      </w:r>
      <w:r>
        <w:rPr>
          <w:rFonts w:hint="eastAsia" w:ascii="Times New Roman" w:hAnsi="Times New Roman" w:eastAsia="宋体" w:cs="Times New Roman"/>
          <w:color w:val="000000"/>
          <w:sz w:val="24"/>
          <w:szCs w:val="28"/>
          <w:vertAlign w:val="subscript"/>
        </w:rPr>
        <w:t>2</w:t>
      </w:r>
      <w:r>
        <w:rPr>
          <w:rFonts w:hint="eastAsia" w:ascii="Times New Roman" w:hAnsi="Times New Roman" w:eastAsia="宋体" w:cs="Times New Roman"/>
          <w:color w:val="000000"/>
          <w:sz w:val="24"/>
          <w:szCs w:val="28"/>
        </w:rPr>
        <w:t>、NO</w:t>
      </w:r>
      <w:r>
        <w:rPr>
          <w:rFonts w:hint="eastAsia" w:ascii="Times New Roman" w:hAnsi="Times New Roman" w:eastAsia="宋体" w:cs="Times New Roman"/>
          <w:color w:val="000000"/>
          <w:sz w:val="24"/>
          <w:szCs w:val="28"/>
          <w:vertAlign w:val="subscript"/>
        </w:rPr>
        <w:t>X</w:t>
      </w:r>
      <w:r>
        <w:rPr>
          <w:rFonts w:hint="eastAsia" w:ascii="Times New Roman" w:hAnsi="Times New Roman" w:eastAsia="宋体" w:cs="Times New Roman"/>
          <w:color w:val="000000"/>
          <w:sz w:val="24"/>
          <w:szCs w:val="28"/>
        </w:rPr>
        <w:t>）。</w:t>
      </w:r>
    </w:p>
    <w:p>
      <w:pPr>
        <w:widowControl/>
        <w:adjustRightInd w:val="0"/>
        <w:snapToGrid w:val="0"/>
        <w:spacing w:line="360" w:lineRule="auto"/>
        <w:ind w:firstLine="480" w:firstLineChars="200"/>
        <w:jc w:val="left"/>
        <w:rPr>
          <w:rFonts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rPr>
        <w:t>⑥整形：将定型后的半成品采用切边机进行切边整形，此工序产生的污染物主要为设备噪声，边角料。</w:t>
      </w:r>
    </w:p>
    <w:p>
      <w:pPr>
        <w:widowControl/>
        <w:adjustRightInd w:val="0"/>
        <w:snapToGrid w:val="0"/>
        <w:spacing w:line="360" w:lineRule="auto"/>
        <w:ind w:firstLine="480" w:firstLineChars="200"/>
        <w:jc w:val="left"/>
        <w:rPr>
          <w:rFonts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rPr>
        <w:t>⑦检验、消毒：将整形后的成品进行检验、用紫外线进行消毒，此工序产生的污染物为残次品。</w:t>
      </w:r>
    </w:p>
    <w:p>
      <w:pPr>
        <w:widowControl/>
        <w:adjustRightInd w:val="0"/>
        <w:snapToGrid w:val="0"/>
        <w:spacing w:line="360" w:lineRule="auto"/>
        <w:ind w:firstLine="480" w:firstLineChars="200"/>
        <w:jc w:val="left"/>
        <w:rPr>
          <w:rFonts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rPr>
        <w:t>⑧包装：将消毒后的成品进行包装，入库。</w:t>
      </w:r>
    </w:p>
    <w:p>
      <w:pPr>
        <w:pStyle w:val="52"/>
        <w:spacing w:line="360" w:lineRule="auto"/>
        <w:ind w:firstLine="0" w:firstLineChars="0"/>
        <w:jc w:val="left"/>
        <w:outlineLvl w:val="1"/>
        <w:rPr>
          <w:rFonts w:ascii="Times New Roman" w:hAnsi="Times New Roman" w:eastAsia="宋体" w:cs="Times New Roman"/>
          <w:b/>
          <w:sz w:val="28"/>
          <w:szCs w:val="32"/>
        </w:rPr>
      </w:pPr>
      <w:r>
        <w:rPr>
          <w:rFonts w:ascii="Times New Roman" w:hAnsi="Times New Roman" w:eastAsia="宋体" w:cs="Times New Roman"/>
          <w:b/>
          <w:sz w:val="28"/>
          <w:szCs w:val="32"/>
        </w:rPr>
        <w:t>3.6项目变动情况</w:t>
      </w:r>
      <w:bookmarkEnd w:id="27"/>
    </w:p>
    <w:p>
      <w:pPr>
        <w:widowControl/>
        <w:adjustRightInd w:val="0"/>
        <w:snapToGrid w:val="0"/>
        <w:spacing w:line="360" w:lineRule="auto"/>
        <w:ind w:firstLine="480" w:firstLineChars="200"/>
        <w:jc w:val="left"/>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3.6.1审批意见落实情况</w:t>
      </w:r>
      <w:bookmarkEnd w:id="26"/>
    </w:p>
    <w:p>
      <w:pPr>
        <w:widowControl/>
        <w:adjustRightInd w:val="0"/>
        <w:snapToGrid w:val="0"/>
        <w:spacing w:line="360" w:lineRule="auto"/>
        <w:ind w:firstLine="480" w:firstLineChars="200"/>
        <w:jc w:val="left"/>
        <w:rPr>
          <w:rFonts w:ascii="Times New Roman" w:hAnsi="Times New Roman" w:eastAsia="宋体" w:cs="Times New Roman"/>
          <w:color w:val="000000"/>
          <w:sz w:val="24"/>
          <w:szCs w:val="28"/>
        </w:rPr>
      </w:pPr>
      <w:bookmarkStart w:id="28" w:name="_Toc497001471"/>
      <w:r>
        <w:rPr>
          <w:rFonts w:ascii="Times New Roman" w:hAnsi="Times New Roman" w:eastAsia="宋体" w:cs="Times New Roman"/>
          <w:color w:val="000000"/>
          <w:sz w:val="24"/>
          <w:szCs w:val="28"/>
        </w:rPr>
        <w:t>审批意见落实情况</w:t>
      </w:r>
      <w:bookmarkEnd w:id="28"/>
      <w:r>
        <w:rPr>
          <w:rFonts w:ascii="Times New Roman" w:hAnsi="Times New Roman" w:eastAsia="宋体" w:cs="Times New Roman"/>
          <w:color w:val="000000"/>
          <w:sz w:val="24"/>
          <w:szCs w:val="28"/>
        </w:rPr>
        <w:t>一览表见表3.6-1。</w:t>
      </w:r>
    </w:p>
    <w:p>
      <w:pPr>
        <w:pStyle w:val="12"/>
        <w:spacing w:after="0" w:line="360" w:lineRule="auto"/>
        <w:ind w:left="0"/>
        <w:jc w:val="center"/>
        <w:rPr>
          <w:b/>
          <w:sz w:val="22"/>
          <w:szCs w:val="24"/>
        </w:rPr>
      </w:pPr>
      <w:r>
        <w:rPr>
          <w:b/>
          <w:sz w:val="22"/>
          <w:szCs w:val="24"/>
        </w:rPr>
        <w:t>表3.6-1  环评审批意见落实情况一览表</w:t>
      </w:r>
    </w:p>
    <w:tbl>
      <w:tblPr>
        <w:tblStyle w:val="34"/>
        <w:tblW w:w="86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9"/>
        <w:gridCol w:w="4194"/>
        <w:gridCol w:w="39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宋体" w:cs="Times New Roman"/>
                <w:b/>
                <w:szCs w:val="21"/>
              </w:rPr>
            </w:pPr>
            <w:bookmarkStart w:id="29" w:name="_Hlk49447808"/>
            <w:r>
              <w:rPr>
                <w:rFonts w:ascii="Times New Roman" w:hAnsi="Times New Roman" w:eastAsia="宋体" w:cs="Times New Roman"/>
                <w:b/>
                <w:szCs w:val="21"/>
              </w:rPr>
              <w:t>序号</w:t>
            </w:r>
          </w:p>
        </w:tc>
        <w:tc>
          <w:tcPr>
            <w:tcW w:w="4194" w:type="dxa"/>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审批意见内容</w:t>
            </w:r>
          </w:p>
        </w:tc>
        <w:tc>
          <w:tcPr>
            <w:tcW w:w="3953" w:type="dxa"/>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4194"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根据报告表和专家评审意见落实好现有工程环保问题的整改措施，确保满足各项污染物稳定达标排放和相关环保要求。</w:t>
            </w:r>
          </w:p>
        </w:tc>
        <w:tc>
          <w:tcPr>
            <w:tcW w:w="3953" w:type="dxa"/>
            <w:vAlign w:val="center"/>
          </w:tcPr>
          <w:p>
            <w:pPr>
              <w:spacing w:line="300" w:lineRule="exact"/>
              <w:jc w:val="left"/>
              <w:rPr>
                <w:rFonts w:ascii="Times New Roman" w:hAnsi="Times New Roman" w:eastAsia="宋体" w:cs="Times New Roman"/>
                <w:szCs w:val="21"/>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根据报告表和专家评审意见落实好现有工程环保问题的整改措施，确保满足各项污染物稳定达标排放和相关环保要求。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4194"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落实废气污染防治指施。项目配浆工序产生极少量 VOCs 无组织排放确保VOCs 无组织排放浓度满足《挥发性有机物排放标准第7部分:其他行业》(DB37/2801.7-2019)中厂界监控限值要求:项目供热新增240 万大卡天热气导热油炉，现有 90 万大卡天热气导热油炉改为备用，导热油炉配备低氮燃烧器，烟气经 15m 高排气简排放，应确保烟尘、SO2、氮化物排放浓度满足《</w:t>
            </w:r>
            <w:r>
              <w:rPr>
                <w:rFonts w:hint="eastAsia" w:ascii="Times New Roman" w:hAnsi="Times New Roman" w:eastAsia="宋体" w:cs="Times New Roman"/>
                <w:szCs w:val="21"/>
                <w:lang w:val="en-US" w:eastAsia="zh-CN"/>
              </w:rPr>
              <w:t>导热油炉废气</w:t>
            </w:r>
            <w:r>
              <w:rPr>
                <w:rFonts w:hint="default" w:ascii="Times New Roman" w:hAnsi="Times New Roman" w:eastAsia="宋体" w:cs="Times New Roman"/>
                <w:szCs w:val="21"/>
                <w:lang w:val="en-US" w:eastAsia="zh-CN"/>
              </w:rPr>
              <w:t>大气污染物排放标准》(DB37/2374-2018)重点控制区浓度限值:食堂油烟经油烟净化器处理后应满足《饮食业油烟排放标准》(DB37/597-2006)限值要求，排气筒按规定设置采样口和监测平台。等</w:t>
            </w:r>
            <w:r>
              <w:rPr>
                <w:rFonts w:hint="eastAsia" w:ascii="Times New Roman" w:hAnsi="Times New Roman" w:eastAsia="宋体" w:cs="Times New Roman"/>
                <w:szCs w:val="21"/>
                <w:lang w:val="en-US" w:eastAsia="zh-CN"/>
              </w:rPr>
              <w:t>具备</w:t>
            </w:r>
            <w:r>
              <w:rPr>
                <w:rFonts w:hint="default" w:ascii="Times New Roman" w:hAnsi="Times New Roman" w:eastAsia="宋体" w:cs="Times New Roman"/>
                <w:szCs w:val="21"/>
                <w:lang w:val="en-US" w:eastAsia="zh-CN"/>
              </w:rPr>
              <w:t>集中供热条件后，你公司应</w:t>
            </w:r>
            <w:r>
              <w:rPr>
                <w:rFonts w:hint="eastAsia" w:ascii="Times New Roman" w:hAnsi="Times New Roman" w:eastAsia="宋体" w:cs="Times New Roman"/>
                <w:szCs w:val="21"/>
                <w:lang w:val="en-US" w:eastAsia="zh-CN"/>
              </w:rPr>
              <w:t>拆除</w:t>
            </w:r>
            <w:r>
              <w:rPr>
                <w:rFonts w:hint="default" w:ascii="Times New Roman" w:hAnsi="Times New Roman" w:eastAsia="宋体" w:cs="Times New Roman"/>
                <w:szCs w:val="21"/>
                <w:lang w:val="en-US" w:eastAsia="zh-CN"/>
              </w:rPr>
              <w:t>2 台自备</w:t>
            </w:r>
            <w:r>
              <w:rPr>
                <w:rFonts w:hint="eastAsia" w:ascii="Times New Roman" w:hAnsi="Times New Roman" w:eastAsia="宋体" w:cs="Times New Roman"/>
                <w:szCs w:val="21"/>
                <w:lang w:val="en-US" w:eastAsia="zh-CN"/>
              </w:rPr>
              <w:t>导热油炉废气</w:t>
            </w:r>
            <w:r>
              <w:rPr>
                <w:rFonts w:hint="default" w:ascii="Times New Roman" w:hAnsi="Times New Roman" w:eastAsia="宋体" w:cs="Times New Roman"/>
                <w:szCs w:val="21"/>
                <w:lang w:val="en-US" w:eastAsia="zh-CN"/>
              </w:rPr>
              <w:t>改用集中供热。</w:t>
            </w:r>
          </w:p>
        </w:tc>
        <w:tc>
          <w:tcPr>
            <w:tcW w:w="3953" w:type="dxa"/>
            <w:vAlign w:val="center"/>
          </w:tcPr>
          <w:p>
            <w:pPr>
              <w:spacing w:line="300" w:lineRule="exact"/>
              <w:jc w:val="both"/>
              <w:rPr>
                <w:rFonts w:ascii="Times New Roman" w:hAnsi="Times New Roman" w:eastAsia="宋体" w:cs="Times New Roman"/>
                <w:szCs w:val="21"/>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落实废气污染防治指施。项目配浆工序产生极少量 VOCs 无组织排放</w:t>
            </w:r>
            <w:r>
              <w:rPr>
                <w:rFonts w:hint="eastAsia" w:ascii="Times New Roman" w:hAnsi="Times New Roman" w:eastAsia="宋体" w:cs="Times New Roman"/>
                <w:szCs w:val="21"/>
                <w:lang w:val="en-US" w:eastAsia="zh-CN"/>
              </w:rPr>
              <w:t>满足</w:t>
            </w:r>
            <w:r>
              <w:rPr>
                <w:rFonts w:hint="default" w:ascii="Times New Roman" w:hAnsi="Times New Roman" w:eastAsia="宋体" w:cs="Times New Roman"/>
                <w:szCs w:val="21"/>
                <w:lang w:val="en-US" w:eastAsia="zh-CN"/>
              </w:rPr>
              <w:t>VOCs 无组织排放浓度满足《挥发性有机物排放标准第7部分:其他行业》(DB37/2801.7-2019)中厂界监控限值要求</w:t>
            </w:r>
            <w:r>
              <w:rPr>
                <w:rFonts w:hint="eastAsia" w:ascii="Times New Roman" w:hAnsi="Times New Roman" w:eastAsia="宋体" w:cs="Times New Roman"/>
                <w:szCs w:val="21"/>
                <w:lang w:val="en-US" w:eastAsia="zh-CN"/>
              </w:rPr>
              <w:t>；本</w:t>
            </w:r>
            <w:r>
              <w:rPr>
                <w:rFonts w:hint="default" w:ascii="Times New Roman" w:hAnsi="Times New Roman" w:eastAsia="宋体" w:cs="Times New Roman"/>
                <w:szCs w:val="21"/>
                <w:lang w:val="en-US" w:eastAsia="zh-CN"/>
              </w:rPr>
              <w:t>项目</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供热新增240 万大卡天热气导热油炉，现有 90 万大卡天热气导热油炉</w:t>
            </w:r>
            <w:r>
              <w:rPr>
                <w:rFonts w:hint="eastAsia" w:ascii="Times New Roman" w:hAnsi="Times New Roman" w:eastAsia="宋体" w:cs="Times New Roman"/>
                <w:szCs w:val="21"/>
                <w:lang w:val="en-US" w:eastAsia="zh-CN"/>
              </w:rPr>
              <w:t>已拆解</w:t>
            </w:r>
            <w:r>
              <w:rPr>
                <w:rFonts w:hint="default" w:ascii="Times New Roman" w:hAnsi="Times New Roman" w:eastAsia="宋体" w:cs="Times New Roman"/>
                <w:szCs w:val="21"/>
                <w:lang w:val="en-US" w:eastAsia="zh-CN"/>
              </w:rPr>
              <w:t>，导热油炉配备低氮燃烧器，烟气经 15m 高排气简排放，烟尘、SO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、氮化物排放浓度满足《</w:t>
            </w:r>
            <w:r>
              <w:rPr>
                <w:rFonts w:hint="eastAsia" w:ascii="Times New Roman" w:hAnsi="Times New Roman" w:eastAsia="宋体" w:cs="Times New Roman"/>
                <w:szCs w:val="21"/>
                <w:lang w:val="en-US" w:eastAsia="zh-CN"/>
              </w:rPr>
              <w:t>导热油炉废气</w:t>
            </w:r>
            <w:r>
              <w:rPr>
                <w:rFonts w:hint="default" w:ascii="Times New Roman" w:hAnsi="Times New Roman" w:eastAsia="宋体" w:cs="Times New Roman"/>
                <w:szCs w:val="21"/>
                <w:lang w:val="en-US" w:eastAsia="zh-CN"/>
              </w:rPr>
              <w:t>大气污染物排放标准》(DB37/2374-2018)重点控制区浓度限值</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食堂油烟经油烟净化器处理后应满足《饮食业油烟排放标准》(DB37/597-2006)限值要求</w:t>
            </w:r>
            <w:r>
              <w:rPr>
                <w:rFonts w:hint="eastAsia" w:ascii="Times New Roman" w:hAnsi="Times New Roman" w:eastAsia="宋体" w:cs="Times New Roman"/>
                <w:szCs w:val="21"/>
                <w:lang w:val="en-US" w:eastAsia="zh-CN"/>
              </w:rPr>
              <w:t>；本项目已</w:t>
            </w:r>
            <w:r>
              <w:rPr>
                <w:rFonts w:hint="default" w:ascii="Times New Roman" w:hAnsi="Times New Roman" w:eastAsia="宋体" w:cs="Times New Roman"/>
                <w:szCs w:val="21"/>
                <w:lang w:val="en-US" w:eastAsia="zh-CN"/>
              </w:rPr>
              <w:t>排气筒按规定设置采样口和监测平台。等</w:t>
            </w:r>
            <w:r>
              <w:rPr>
                <w:rFonts w:hint="eastAsia" w:ascii="Times New Roman" w:hAnsi="Times New Roman" w:eastAsia="宋体" w:cs="Times New Roman"/>
                <w:szCs w:val="21"/>
                <w:lang w:val="en-US" w:eastAsia="zh-CN"/>
              </w:rPr>
              <w:t>具备</w:t>
            </w:r>
            <w:r>
              <w:rPr>
                <w:rFonts w:hint="default" w:ascii="Times New Roman" w:hAnsi="Times New Roman" w:eastAsia="宋体" w:cs="Times New Roman"/>
                <w:szCs w:val="21"/>
                <w:lang w:val="en-US" w:eastAsia="zh-CN"/>
              </w:rPr>
              <w:t>集中供热条件后，公司应</w:t>
            </w:r>
            <w:r>
              <w:rPr>
                <w:rFonts w:hint="eastAsia" w:ascii="Times New Roman" w:hAnsi="Times New Roman" w:eastAsia="宋体" w:cs="Times New Roman"/>
                <w:szCs w:val="21"/>
                <w:lang w:val="en-US" w:eastAsia="zh-CN"/>
              </w:rPr>
              <w:t>拆除</w:t>
            </w:r>
            <w:r>
              <w:rPr>
                <w:rFonts w:hint="default" w:ascii="Times New Roman" w:hAnsi="Times New Roman" w:eastAsia="宋体" w:cs="Times New Roman"/>
                <w:szCs w:val="21"/>
                <w:lang w:val="en-US" w:eastAsia="zh-CN"/>
              </w:rPr>
              <w:t>自备</w:t>
            </w:r>
            <w:r>
              <w:rPr>
                <w:rFonts w:hint="eastAsia" w:ascii="Times New Roman" w:hAnsi="Times New Roman" w:eastAsia="宋体" w:cs="Times New Roman"/>
                <w:szCs w:val="21"/>
                <w:lang w:val="en-US" w:eastAsia="zh-CN"/>
              </w:rPr>
              <w:t>导热油炉废气</w:t>
            </w:r>
            <w:r>
              <w:rPr>
                <w:rFonts w:hint="default" w:ascii="Times New Roman" w:hAnsi="Times New Roman" w:eastAsia="宋体" w:cs="Times New Roman"/>
                <w:szCs w:val="21"/>
                <w:lang w:val="en-US" w:eastAsia="zh-CN"/>
              </w:rPr>
              <w:t>改用集中供热。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4194"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落实水污染防治措施。按照“雨污分流”原则设计和建设项目区排水系统。项目成型脱水废水经二级沉淀池沉淀后全部回用生产，热压定型工序水蒸汽经冷凝器收集后全部回用于生产，不外排</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软化水设各排水用于车间酒水及厂区绿化:生活污水经化类池预处理满足《污水排入斌镇下水道水质标准》(GB31962-2015)相关标准和入网水质标准要求后，排入定陶第二污水处理厂进行深度处理。</w:t>
            </w:r>
          </w:p>
        </w:tc>
        <w:tc>
          <w:tcPr>
            <w:tcW w:w="3953" w:type="dxa"/>
            <w:vAlign w:val="center"/>
          </w:tcPr>
          <w:p>
            <w:pPr>
              <w:spacing w:line="300" w:lineRule="exact"/>
              <w:jc w:val="both"/>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落实水污染防治措施。</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按照“雨污分流”原则设计和建设项目区排水系统。项目成型脱水废水经二级沉淀池沉淀后全部回用生产，热压定型工序水蒸汽经冷凝器收集后全部回用于生产，不外排</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软化水设各排水用于车间酒水及厂区绿化:生活污水经化类池预处理</w:t>
            </w:r>
            <w:r>
              <w:rPr>
                <w:rFonts w:hint="eastAsia" w:ascii="Times New Roman" w:hAnsi="Times New Roman" w:eastAsia="宋体" w:cs="Times New Roman"/>
                <w:szCs w:val="21"/>
                <w:lang w:val="en-US" w:eastAsia="zh-CN"/>
              </w:rPr>
              <w:t>后进入管网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52" w:hRule="atLeast"/>
          <w:jc w:val="center"/>
        </w:trPr>
        <w:tc>
          <w:tcPr>
            <w:tcW w:w="529"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4194"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落实噪声污染防治指施。对成定型机、碎装机、真空泵、切边机等主要噪声源采取基础减振、隔声、消声及合理布局等措施，厂界噪声值须符合《工业企业厂界环境</w:t>
            </w:r>
            <w:r>
              <w:rPr>
                <w:rFonts w:hint="eastAsia" w:ascii="Times New Roman" w:hAnsi="Times New Roman" w:eastAsia="宋体" w:cs="Times New Roman"/>
                <w:szCs w:val="21"/>
                <w:lang w:val="en-US" w:eastAsia="zh-CN"/>
              </w:rPr>
              <w:t>噪</w:t>
            </w:r>
            <w:r>
              <w:rPr>
                <w:rFonts w:hint="default" w:ascii="Times New Roman" w:hAnsi="Times New Roman" w:eastAsia="宋体" w:cs="Times New Roman"/>
                <w:szCs w:val="21"/>
                <w:lang w:val="en-US" w:eastAsia="zh-CN"/>
              </w:rPr>
              <w:t>声排放标准》(GB 12348-2008)中2关标准要求。</w:t>
            </w:r>
          </w:p>
        </w:tc>
        <w:tc>
          <w:tcPr>
            <w:tcW w:w="3953" w:type="dxa"/>
            <w:vAlign w:val="center"/>
          </w:tcPr>
          <w:p>
            <w:pPr>
              <w:spacing w:line="300" w:lineRule="exact"/>
              <w:jc w:val="left"/>
              <w:rPr>
                <w:rFonts w:hint="default"/>
                <w:lang w:val="en-US" w:eastAsia="zh-CN"/>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落实噪声污染防治指施。</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对成定型机、碎装机、真空泵、切边机等主要噪声源采取基础减振、隔声、消声及合理布局等措施，厂界噪声值须符合《工业企业厂界环境</w:t>
            </w:r>
            <w:r>
              <w:rPr>
                <w:rFonts w:hint="eastAsia" w:ascii="Times New Roman" w:hAnsi="Times New Roman" w:eastAsia="宋体" w:cs="Times New Roman"/>
                <w:szCs w:val="21"/>
                <w:lang w:val="en-US" w:eastAsia="zh-CN"/>
              </w:rPr>
              <w:t>噪</w:t>
            </w:r>
            <w:r>
              <w:rPr>
                <w:rFonts w:hint="default" w:ascii="Times New Roman" w:hAnsi="Times New Roman" w:eastAsia="宋体" w:cs="Times New Roman"/>
                <w:szCs w:val="21"/>
                <w:lang w:val="en-US" w:eastAsia="zh-CN"/>
              </w:rPr>
              <w:t>声排放标准》(GB 12348-2008)中2关标准要求。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811" w:hRule="atLeast"/>
          <w:jc w:val="center"/>
        </w:trPr>
        <w:tc>
          <w:tcPr>
            <w:tcW w:w="529" w:type="dxa"/>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5</w:t>
            </w:r>
          </w:p>
        </w:tc>
        <w:tc>
          <w:tcPr>
            <w:tcW w:w="4194" w:type="dxa"/>
            <w:vAlign w:val="center"/>
          </w:tcPr>
          <w:p>
            <w:pPr>
              <w:pStyle w:val="33"/>
              <w:ind w:left="0" w:leftChars="0" w:firstLine="0" w:firstLineChars="0"/>
              <w:jc w:val="both"/>
              <w:rPr>
                <w:rFonts w:hint="default" w:ascii="Times New Roman" w:hAnsi="Times New Roman" w:cs="Times New Roman"/>
                <w:lang w:val="en-US" w:eastAsia="zh-CN"/>
              </w:rPr>
            </w:pPr>
            <w:r>
              <w:rPr>
                <w:rFonts w:hint="default" w:ascii="Times New Roman" w:hAnsi="Times New Roman" w:cs="Times New Roman"/>
                <w:lang w:val="en-US" w:eastAsia="zh-CN"/>
              </w:rPr>
              <w:t>落实固体废物污类防治猎施。按照“资源化、减量化、无害化”处泥原则，固体废物全部进行妥善处置。废活导热油须委托有危险废物处理资质的单位安全处置，对边角船、残次品外售综合利用，废原料桶由厂家回收利用，隔油池油脂委托专业单位清运处理，废反</w:t>
            </w:r>
            <w:r>
              <w:rPr>
                <w:rFonts w:hint="eastAsia" w:ascii="Times New Roman" w:hAnsi="Times New Roman" w:cs="Times New Roman"/>
                <w:lang w:val="en-US" w:eastAsia="zh-CN"/>
              </w:rPr>
              <w:t>渗透膜</w:t>
            </w:r>
            <w:r>
              <w:rPr>
                <w:rFonts w:hint="default" w:ascii="Times New Roman" w:hAnsi="Times New Roman" w:cs="Times New Roman"/>
                <w:lang w:val="en-US" w:eastAsia="zh-CN"/>
              </w:rPr>
              <w:t>、生活垃圾定期交由环卫部门统一处理。一般固体度物厂内暂存应满足《一般工业固体废物贮存和填埋污染</w:t>
            </w:r>
            <w:r>
              <w:rPr>
                <w:rFonts w:hint="eastAsia" w:ascii="Times New Roman" w:hAnsi="Times New Roman" w:cs="Times New Roman"/>
                <w:lang w:val="en-US" w:eastAsia="zh-CN"/>
              </w:rPr>
              <w:t>控制</w:t>
            </w:r>
            <w:r>
              <w:rPr>
                <w:rFonts w:hint="default" w:ascii="Times New Roman" w:hAnsi="Times New Roman" w:cs="Times New Roman"/>
                <w:lang w:val="en-US" w:eastAsia="zh-CN"/>
              </w:rPr>
              <w:t>标准》(GB18599-2020) 中相关要求，危险度的须按照《危险度物贮存污续控制标准》(GB18597-2001)及修改单际准要求进行存，运输危险</w:t>
            </w:r>
            <w:r>
              <w:rPr>
                <w:rFonts w:hint="eastAsia" w:ascii="Times New Roman" w:hAnsi="Times New Roman" w:cs="Times New Roman"/>
                <w:lang w:val="en-US" w:eastAsia="zh-CN"/>
              </w:rPr>
              <w:t>废</w:t>
            </w:r>
            <w:r>
              <w:rPr>
                <w:rFonts w:hint="default" w:ascii="Times New Roman" w:hAnsi="Times New Roman" w:cs="Times New Roman"/>
                <w:lang w:val="en-US" w:eastAsia="zh-CN"/>
              </w:rPr>
              <w:t>物须执行转移联单制度。</w:t>
            </w:r>
          </w:p>
        </w:tc>
        <w:tc>
          <w:tcPr>
            <w:tcW w:w="3953" w:type="dxa"/>
            <w:vAlign w:val="center"/>
          </w:tcPr>
          <w:p>
            <w:pPr>
              <w:spacing w:line="300" w:lineRule="exact"/>
              <w:jc w:val="both"/>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已</w:t>
            </w:r>
            <w:r>
              <w:rPr>
                <w:rFonts w:hint="default" w:ascii="Times New Roman" w:hAnsi="Times New Roman" w:cs="Times New Roman"/>
                <w:lang w:val="en-US" w:eastAsia="zh-CN"/>
              </w:rPr>
              <w:t>落实固体废物污类防治猎施。按照</w:t>
            </w:r>
            <w:r>
              <w:rPr>
                <w:rFonts w:hint="eastAsia" w:ascii="Times New Roman" w:hAnsi="Times New Roman" w:cs="Times New Roman"/>
                <w:lang w:val="en-US" w:eastAsia="zh-CN"/>
              </w:rPr>
              <w:t>“</w:t>
            </w:r>
            <w:r>
              <w:rPr>
                <w:rFonts w:hint="default" w:ascii="Times New Roman" w:hAnsi="Times New Roman" w:cs="Times New Roman"/>
                <w:lang w:val="en-US" w:eastAsia="zh-CN"/>
              </w:rPr>
              <w:t>资源化、减量化、无害化</w:t>
            </w:r>
            <w:r>
              <w:rPr>
                <w:rFonts w:hint="eastAsia" w:ascii="Times New Roman" w:hAnsi="Times New Roman" w:cs="Times New Roman"/>
                <w:lang w:val="en-US" w:eastAsia="zh-CN"/>
              </w:rPr>
              <w:t>”</w:t>
            </w:r>
            <w:r>
              <w:rPr>
                <w:rFonts w:hint="default" w:ascii="Times New Roman" w:hAnsi="Times New Roman" w:cs="Times New Roman"/>
                <w:lang w:val="en-US" w:eastAsia="zh-CN"/>
              </w:rPr>
              <w:t>处泥原则，固体废物全部进行妥善处置。废活导热油委托有危险废物处理资质的单位安全处置，对边角船、残次品外售综合利用，废原料桶由厂家回收利用，隔油池油脂委托专业单位清运处理，废反</w:t>
            </w:r>
            <w:r>
              <w:rPr>
                <w:rFonts w:hint="eastAsia" w:ascii="Times New Roman" w:hAnsi="Times New Roman" w:cs="Times New Roman"/>
                <w:lang w:val="en-US" w:eastAsia="zh-CN"/>
              </w:rPr>
              <w:t>渗透</w:t>
            </w:r>
            <w:r>
              <w:rPr>
                <w:rFonts w:hint="default" w:ascii="Times New Roman" w:hAnsi="Times New Roman" w:cs="Times New Roman"/>
                <w:lang w:val="en-US" w:eastAsia="zh-CN"/>
              </w:rPr>
              <w:t>膜、生活垃圾定期交由环卫部门统一处理。一般固体度物厂内暂存应满足《一般工业固体废物贮存和填埋污染</w:t>
            </w:r>
            <w:r>
              <w:rPr>
                <w:rFonts w:hint="eastAsia" w:ascii="Times New Roman" w:hAnsi="Times New Roman" w:cs="Times New Roman"/>
                <w:lang w:val="en-US" w:eastAsia="zh-CN"/>
              </w:rPr>
              <w:t>控制</w:t>
            </w:r>
            <w:r>
              <w:rPr>
                <w:rFonts w:hint="default" w:ascii="Times New Roman" w:hAnsi="Times New Roman" w:cs="Times New Roman"/>
                <w:lang w:val="en-US" w:eastAsia="zh-CN"/>
              </w:rPr>
              <w:t>标准》(GB18599-2020) 中相关要求，危险度的须按照《危险度物贮存污续控制标准》(GB18597-20</w:t>
            </w:r>
            <w:r>
              <w:rPr>
                <w:rFonts w:hint="eastAsia" w:ascii="Times New Roman" w:hAnsi="Times New Roman" w:cs="Times New Roman"/>
                <w:lang w:val="en-US" w:eastAsia="zh-CN"/>
              </w:rPr>
              <w:t>23</w:t>
            </w:r>
            <w:r>
              <w:rPr>
                <w:rFonts w:hint="default" w:ascii="Times New Roman" w:hAnsi="Times New Roman" w:cs="Times New Roman"/>
                <w:lang w:val="en-US" w:eastAsia="zh-CN"/>
              </w:rPr>
              <w:t>)要求进行存，运输危险</w:t>
            </w:r>
            <w:r>
              <w:rPr>
                <w:rFonts w:hint="eastAsia" w:ascii="Times New Roman" w:hAnsi="Times New Roman" w:cs="Times New Roman"/>
                <w:lang w:val="en-US" w:eastAsia="zh-CN"/>
              </w:rPr>
              <w:t>废</w:t>
            </w:r>
            <w:r>
              <w:rPr>
                <w:rFonts w:hint="default" w:ascii="Times New Roman" w:hAnsi="Times New Roman" w:cs="Times New Roman"/>
                <w:lang w:val="en-US" w:eastAsia="zh-CN"/>
              </w:rPr>
              <w:t>物</w:t>
            </w:r>
            <w:r>
              <w:rPr>
                <w:rFonts w:hint="eastAsia" w:ascii="Times New Roman" w:hAnsi="Times New Roman" w:cs="Times New Roman"/>
                <w:lang w:val="en-US" w:eastAsia="zh-CN"/>
              </w:rPr>
              <w:t>已</w:t>
            </w:r>
            <w:r>
              <w:rPr>
                <w:rFonts w:hint="default" w:ascii="Times New Roman" w:hAnsi="Times New Roman" w:cs="Times New Roman"/>
                <w:lang w:val="en-US" w:eastAsia="zh-CN"/>
              </w:rPr>
              <w:t>执行转移联单制度。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6</w:t>
            </w:r>
          </w:p>
        </w:tc>
        <w:tc>
          <w:tcPr>
            <w:tcW w:w="4194"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落实地下水及土壤污染防治</w:t>
            </w:r>
            <w:r>
              <w:rPr>
                <w:rFonts w:hint="eastAsia" w:ascii="Times New Roman" w:hAnsi="Times New Roman" w:eastAsia="宋体" w:cs="Times New Roman"/>
                <w:szCs w:val="21"/>
                <w:lang w:val="en-US" w:eastAsia="zh-CN"/>
              </w:rPr>
              <w:t>措施</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严格按照相关标准要求做好</w:t>
            </w:r>
            <w:r>
              <w:rPr>
                <w:rFonts w:hint="eastAsia" w:ascii="Times New Roman" w:hAnsi="Times New Roman" w:eastAsia="宋体" w:cs="Times New Roman"/>
                <w:szCs w:val="21"/>
                <w:lang w:val="en-US" w:eastAsia="zh-CN"/>
              </w:rPr>
              <w:t>防护</w:t>
            </w:r>
            <w:r>
              <w:rPr>
                <w:rFonts w:hint="default" w:ascii="Times New Roman" w:hAnsi="Times New Roman" w:eastAsia="宋体" w:cs="Times New Roman"/>
                <w:szCs w:val="21"/>
                <w:lang w:val="en-US" w:eastAsia="zh-CN"/>
              </w:rPr>
              <w:t>分区工作，防止地下水和土壤受到污染。</w:t>
            </w:r>
          </w:p>
        </w:tc>
        <w:tc>
          <w:tcPr>
            <w:tcW w:w="3953" w:type="dxa"/>
            <w:vAlign w:val="center"/>
          </w:tcPr>
          <w:p>
            <w:pPr>
              <w:spacing w:line="300" w:lineRule="exact"/>
              <w:jc w:val="both"/>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落实地下水及土壤污染防治</w:t>
            </w:r>
            <w:r>
              <w:rPr>
                <w:rFonts w:hint="eastAsia" w:ascii="Times New Roman" w:hAnsi="Times New Roman" w:eastAsia="宋体" w:cs="Times New Roman"/>
                <w:szCs w:val="21"/>
                <w:lang w:val="en-US" w:eastAsia="zh-CN"/>
              </w:rPr>
              <w:t>措施</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严格按照相关标准要求做好</w:t>
            </w:r>
            <w:r>
              <w:rPr>
                <w:rFonts w:hint="eastAsia" w:ascii="Times New Roman" w:hAnsi="Times New Roman" w:eastAsia="宋体" w:cs="Times New Roman"/>
                <w:szCs w:val="21"/>
                <w:lang w:val="en-US" w:eastAsia="zh-CN"/>
              </w:rPr>
              <w:t>防护</w:t>
            </w:r>
            <w:r>
              <w:rPr>
                <w:rFonts w:hint="default" w:ascii="Times New Roman" w:hAnsi="Times New Roman" w:eastAsia="宋体" w:cs="Times New Roman"/>
                <w:szCs w:val="21"/>
                <w:lang w:val="en-US" w:eastAsia="zh-CN"/>
              </w:rPr>
              <w:t>分区工作，防止地下水和土壤受到污染。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4194"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落实总量控制要求。本扩建项目投产后，SO</w:t>
            </w:r>
            <w:r>
              <w:rPr>
                <w:rFonts w:hint="eastAsia"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、NO</w:t>
            </w:r>
            <w:r>
              <w:rPr>
                <w:rFonts w:hint="eastAsia"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、颗粒物排放量分别控制在0.29t/a、0.91ta、0.167</w:t>
            </w:r>
            <w:r>
              <w:rPr>
                <w:rFonts w:hint="eastAsia" w:ascii="Times New Roman" w:hAnsi="Times New Roman" w:eastAsia="宋体" w:cs="Times New Roman"/>
                <w:szCs w:val="21"/>
                <w:lang w:val="en-US" w:eastAsia="zh-CN"/>
              </w:rPr>
              <w:t>t/a</w:t>
            </w:r>
            <w:r>
              <w:rPr>
                <w:rFonts w:hint="default" w:ascii="Times New Roman" w:hAnsi="Times New Roman" w:eastAsia="宋体" w:cs="Times New Roman"/>
                <w:szCs w:val="21"/>
                <w:lang w:val="en-US" w:eastAsia="zh-CN"/>
              </w:rPr>
              <w:t xml:space="preserve"> 以内，项目大气污染物总量已确认。</w:t>
            </w:r>
          </w:p>
        </w:tc>
        <w:tc>
          <w:tcPr>
            <w:tcW w:w="3953" w:type="dxa"/>
            <w:vAlign w:val="center"/>
          </w:tcPr>
          <w:p>
            <w:pPr>
              <w:spacing w:line="300" w:lineRule="exact"/>
              <w:jc w:val="both"/>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落实总量控制要求。本扩建项目投产后，SO</w:t>
            </w:r>
            <w:r>
              <w:rPr>
                <w:rFonts w:hint="eastAsia"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、NO</w:t>
            </w:r>
            <w:r>
              <w:rPr>
                <w:rFonts w:hint="eastAsia"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、颗粒物排放量分别控制在0.29t/a、0.91t</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a、0.167</w:t>
            </w:r>
            <w:r>
              <w:rPr>
                <w:rFonts w:hint="eastAsia" w:ascii="Times New Roman" w:hAnsi="Times New Roman" w:eastAsia="宋体" w:cs="Times New Roman"/>
                <w:szCs w:val="21"/>
                <w:lang w:val="en-US" w:eastAsia="zh-CN"/>
              </w:rPr>
              <w:t>t/a</w:t>
            </w:r>
            <w:r>
              <w:rPr>
                <w:rFonts w:hint="default" w:ascii="Times New Roman" w:hAnsi="Times New Roman" w:eastAsia="宋体" w:cs="Times New Roman"/>
                <w:szCs w:val="21"/>
                <w:lang w:val="en-US" w:eastAsia="zh-CN"/>
              </w:rPr>
              <w:t xml:space="preserve"> 以内，项目大气污染物总量已确认。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4194"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落实环境管理和监测计划。按照排污单位自行测技术指南和报告表所提的环境监测方案，进行各类污染源日常监测。</w:t>
            </w:r>
          </w:p>
        </w:tc>
        <w:tc>
          <w:tcPr>
            <w:tcW w:w="3953" w:type="dxa"/>
            <w:vAlign w:val="center"/>
          </w:tcPr>
          <w:p>
            <w:pPr>
              <w:spacing w:line="300" w:lineRule="exact"/>
              <w:jc w:val="both"/>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落实环境管理和监测计划。</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按照排污单位自行测技术指南和报告表所提的环境监测方案，进行各类污染源日常监测。</w:t>
            </w:r>
          </w:p>
        </w:tc>
      </w:tr>
      <w:bookmarkEnd w:id="29"/>
    </w:tbl>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ascii="Times New Roman" w:hAnsi="Times New Roman" w:eastAsia="宋体" w:cs="Times New Roman"/>
          <w:color w:val="FF0000"/>
          <w:sz w:val="24"/>
          <w:szCs w:val="28"/>
        </w:rPr>
      </w:pPr>
      <w:r>
        <w:rPr>
          <w:rFonts w:ascii="Times New Roman" w:hAnsi="Times New Roman" w:eastAsia="宋体" w:cs="Times New Roman"/>
          <w:color w:val="000000"/>
          <w:sz w:val="24"/>
          <w:szCs w:val="28"/>
        </w:rPr>
        <w:t>3.6.2变更情况说明</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本项目验收期间，对照生态环境部办公厅发布的环办环评函【2020】688号对比如下：</w:t>
      </w:r>
    </w:p>
    <w:p>
      <w:pPr>
        <w:pStyle w:val="12"/>
        <w:keepNext w:val="0"/>
        <w:keepLines w:val="0"/>
        <w:pageBreakBefore w:val="0"/>
        <w:kinsoku/>
        <w:wordWrap/>
        <w:overflowPunct/>
        <w:topLinePunct w:val="0"/>
        <w:autoSpaceDE/>
        <w:autoSpaceDN/>
        <w:bidi w:val="0"/>
        <w:spacing w:after="0" w:line="360" w:lineRule="auto"/>
        <w:ind w:left="0"/>
        <w:jc w:val="center"/>
        <w:textAlignment w:val="auto"/>
        <w:rPr>
          <w:b/>
          <w:sz w:val="22"/>
          <w:szCs w:val="24"/>
          <w:highlight w:val="none"/>
        </w:rPr>
      </w:pPr>
      <w:r>
        <w:rPr>
          <w:b/>
          <w:sz w:val="22"/>
          <w:szCs w:val="24"/>
          <w:highlight w:val="none"/>
        </w:rPr>
        <w:t>表3.6-2  污染影响类建设项目重大变动清单对照表</w:t>
      </w:r>
    </w:p>
    <w:tbl>
      <w:tblPr>
        <w:tblStyle w:val="34"/>
        <w:tblW w:w="86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9"/>
        <w:gridCol w:w="4665"/>
        <w:gridCol w:w="34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4665" w:type="dxa"/>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重大变动清单内容</w:t>
            </w:r>
          </w:p>
        </w:tc>
        <w:tc>
          <w:tcPr>
            <w:tcW w:w="3482" w:type="dxa"/>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变更情况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4665" w:type="dxa"/>
            <w:vAlign w:val="center"/>
          </w:tcPr>
          <w:p>
            <w:pPr>
              <w:spacing w:line="300" w:lineRule="exac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建设项目开发、使用功能发生变化的</w:t>
            </w:r>
          </w:p>
        </w:tc>
        <w:tc>
          <w:tcPr>
            <w:tcW w:w="3482"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4665" w:type="dxa"/>
            <w:vAlign w:val="center"/>
          </w:tcPr>
          <w:p>
            <w:pPr>
              <w:spacing w:line="300" w:lineRule="exac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生产、处置或储存能力增大30%以上的</w:t>
            </w:r>
          </w:p>
        </w:tc>
        <w:tc>
          <w:tcPr>
            <w:tcW w:w="3482"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29"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3</w:t>
            </w:r>
          </w:p>
        </w:tc>
        <w:tc>
          <w:tcPr>
            <w:tcW w:w="4665" w:type="dxa"/>
            <w:vAlign w:val="center"/>
          </w:tcPr>
          <w:p>
            <w:pPr>
              <w:spacing w:line="300" w:lineRule="exac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生产、处置或储存能力增大，导致废水第一类污染物排放量增加的</w:t>
            </w:r>
          </w:p>
        </w:tc>
        <w:tc>
          <w:tcPr>
            <w:tcW w:w="3482"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4</w:t>
            </w:r>
          </w:p>
        </w:tc>
        <w:tc>
          <w:tcPr>
            <w:tcW w:w="4665" w:type="dxa"/>
            <w:vAlign w:val="center"/>
          </w:tcPr>
          <w:p>
            <w:pPr>
              <w:spacing w:line="300" w:lineRule="exac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位于环境质量不达标区的建设项目生产、处置或储存能力增大，导致</w:t>
            </w:r>
            <w:r>
              <w:rPr>
                <w:rFonts w:hint="eastAsia" w:ascii="Times New Roman" w:hAnsi="Times New Roman" w:eastAsia="宋体" w:cs="Times New Roman"/>
                <w:szCs w:val="21"/>
                <w:lang w:val="en-US" w:eastAsia="zh-CN"/>
              </w:rPr>
              <w:t>相应</w:t>
            </w:r>
            <w:r>
              <w:rPr>
                <w:rFonts w:ascii="Times New Roman" w:hAnsi="Times New Roman" w:eastAsia="宋体" w:cs="Times New Roman"/>
                <w:szCs w:val="21"/>
              </w:rPr>
              <w:t>污染物排放量增加的（细颗粒物不达标区，</w:t>
            </w:r>
            <w:r>
              <w:rPr>
                <w:rFonts w:hint="eastAsia" w:ascii="Times New Roman" w:hAnsi="Times New Roman" w:eastAsia="宋体" w:cs="Times New Roman"/>
                <w:szCs w:val="21"/>
                <w:lang w:val="en-US" w:eastAsia="zh-CN"/>
              </w:rPr>
              <w:t>相应</w:t>
            </w:r>
            <w:r>
              <w:rPr>
                <w:rFonts w:ascii="Times New Roman" w:hAnsi="Times New Roman" w:eastAsia="宋体" w:cs="Times New Roman"/>
                <w:szCs w:val="21"/>
              </w:rPr>
              <w:t>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482"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本项目生产、处置或储存能力未发生变化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ascii="Times New Roman" w:hAnsi="Times New Roman" w:eastAsia="宋体" w:cs="Times New Roman"/>
                <w:szCs w:val="21"/>
              </w:rPr>
            </w:pPr>
            <w:r>
              <w:rPr>
                <w:rFonts w:ascii="Times New Roman" w:hAnsi="Times New Roman" w:eastAsia="宋体" w:cs="Times New Roman"/>
                <w:szCs w:val="21"/>
              </w:rPr>
              <w:t>5</w:t>
            </w:r>
          </w:p>
        </w:tc>
        <w:tc>
          <w:tcPr>
            <w:tcW w:w="4665" w:type="dxa"/>
            <w:vAlign w:val="center"/>
          </w:tcPr>
          <w:p>
            <w:pPr>
              <w:widowControl/>
              <w:spacing w:line="360" w:lineRule="atLeas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重新选址；在原厂址附近调整（包括总平面布置变化）导致环境防护距离范围变化且新增敏感点的。</w:t>
            </w:r>
          </w:p>
        </w:tc>
        <w:tc>
          <w:tcPr>
            <w:tcW w:w="3482" w:type="dxa"/>
            <w:vAlign w:val="center"/>
          </w:tcPr>
          <w:p>
            <w:pPr>
              <w:widowControl/>
              <w:spacing w:line="360" w:lineRule="atLeast"/>
              <w:ind w:firstLine="1260" w:firstLineChars="600"/>
              <w:jc w:val="both"/>
              <w:rPr>
                <w:rFonts w:ascii="Times New Roman" w:hAnsi="Times New Roman" w:eastAsia="宋体" w:cs="Times New Roman"/>
                <w:szCs w:val="21"/>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6</w:t>
            </w:r>
          </w:p>
        </w:tc>
        <w:tc>
          <w:tcPr>
            <w:tcW w:w="4665" w:type="dxa"/>
            <w:vAlign w:val="center"/>
          </w:tcPr>
          <w:p>
            <w:pPr>
              <w:widowControl/>
              <w:spacing w:line="360" w:lineRule="atLeas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新增产品品种或生产工艺（含主要生产装置、设备及配套设施）、主要原辅料、燃料变化，导致以下情形之一：（1）新增排放污染物种类的（毒性、挥发性降低的除外）；（2）位于环境质量不达标区的建设项目响应污染物排放量增加的；（3）废水第一类污染物排放量增加的；（4）其他污染物排放量增加10%及以上的。</w:t>
            </w:r>
          </w:p>
        </w:tc>
        <w:tc>
          <w:tcPr>
            <w:tcW w:w="3482" w:type="dxa"/>
            <w:vAlign w:val="center"/>
          </w:tcPr>
          <w:p>
            <w:pPr>
              <w:widowControl/>
              <w:spacing w:line="360" w:lineRule="atLeast"/>
              <w:ind w:firstLine="1260" w:firstLineChars="600"/>
              <w:jc w:val="both"/>
              <w:rPr>
                <w:rFonts w:ascii="Times New Roman" w:hAnsi="Times New Roman" w:eastAsia="宋体" w:cs="Times New Roman"/>
                <w:szCs w:val="21"/>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ascii="Times New Roman" w:hAnsi="Times New Roman" w:eastAsia="宋体" w:cs="Times New Roman"/>
                <w:szCs w:val="21"/>
              </w:rPr>
            </w:pPr>
            <w:r>
              <w:rPr>
                <w:rFonts w:ascii="Times New Roman" w:hAnsi="Times New Roman" w:eastAsia="宋体" w:cs="Times New Roman"/>
                <w:szCs w:val="21"/>
              </w:rPr>
              <w:t>7</w:t>
            </w:r>
          </w:p>
        </w:tc>
        <w:tc>
          <w:tcPr>
            <w:tcW w:w="4665" w:type="dxa"/>
            <w:vAlign w:val="center"/>
          </w:tcPr>
          <w:p>
            <w:pPr>
              <w:widowControl/>
              <w:spacing w:line="360" w:lineRule="atLeas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物料运输、装卸、贮存方式变化，导致大气污染物无组织排放量增加10</w:t>
            </w:r>
            <w:r>
              <w:rPr>
                <w:rFonts w:hint="eastAsia" w:ascii="Times New Roman" w:hAnsi="Times New Roman" w:eastAsia="宋体" w:cs="Times New Roman"/>
                <w:szCs w:val="21"/>
                <w:lang w:val="en-US" w:eastAsia="zh-CN"/>
              </w:rPr>
              <w:t>%</w:t>
            </w:r>
            <w:r>
              <w:rPr>
                <w:rFonts w:ascii="Times New Roman" w:hAnsi="Times New Roman" w:eastAsia="宋体" w:cs="Times New Roman"/>
                <w:szCs w:val="21"/>
              </w:rPr>
              <w:t>及以上的。</w:t>
            </w:r>
          </w:p>
        </w:tc>
        <w:tc>
          <w:tcPr>
            <w:tcW w:w="3482" w:type="dxa"/>
            <w:vAlign w:val="center"/>
          </w:tcPr>
          <w:p>
            <w:pPr>
              <w:widowControl/>
              <w:spacing w:line="360" w:lineRule="atLeast"/>
              <w:ind w:firstLine="1260" w:firstLineChars="600"/>
              <w:jc w:val="both"/>
              <w:rPr>
                <w:rFonts w:ascii="Times New Roman" w:hAnsi="Times New Roman" w:eastAsia="宋体" w:cs="Times New Roman"/>
                <w:szCs w:val="21"/>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ascii="Times New Roman" w:hAnsi="Times New Roman" w:eastAsia="宋体" w:cs="Times New Roman"/>
                <w:szCs w:val="21"/>
              </w:rPr>
            </w:pPr>
            <w:r>
              <w:rPr>
                <w:rFonts w:ascii="Times New Roman" w:hAnsi="Times New Roman" w:eastAsia="宋体" w:cs="Times New Roman"/>
                <w:szCs w:val="21"/>
              </w:rPr>
              <w:t>8</w:t>
            </w:r>
          </w:p>
        </w:tc>
        <w:tc>
          <w:tcPr>
            <w:tcW w:w="4665" w:type="dxa"/>
            <w:vAlign w:val="center"/>
          </w:tcPr>
          <w:p>
            <w:pPr>
              <w:widowControl/>
              <w:spacing w:line="360" w:lineRule="atLeas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废气、废水污染防治措施变化，导致第6条中所列情形之一（废气无组织排放改为有组织排放、污染防治措施强化或改进的除外）或大气污染物无组织排放量增加10%以上的。</w:t>
            </w:r>
          </w:p>
        </w:tc>
        <w:tc>
          <w:tcPr>
            <w:tcW w:w="3482" w:type="dxa"/>
            <w:vAlign w:val="center"/>
          </w:tcPr>
          <w:p>
            <w:pPr>
              <w:ind w:left="0" w:leftChars="0" w:firstLine="1260" w:firstLineChars="600"/>
              <w:jc w:val="both"/>
              <w:rPr>
                <w:rFonts w:hint="default" w:ascii="Times New Roman" w:hAnsi="Times New Roman" w:eastAsia="宋体" w:cs="Times New Roman"/>
                <w:szCs w:val="21"/>
                <w:lang w:val="en-US" w:eastAsia="zh-CN"/>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ascii="Times New Roman" w:hAnsi="Times New Roman" w:eastAsia="宋体" w:cs="Times New Roman"/>
                <w:szCs w:val="21"/>
              </w:rPr>
            </w:pPr>
            <w:r>
              <w:rPr>
                <w:rFonts w:ascii="Times New Roman" w:hAnsi="Times New Roman" w:eastAsia="宋体" w:cs="Times New Roman"/>
                <w:szCs w:val="21"/>
              </w:rPr>
              <w:t>9</w:t>
            </w:r>
          </w:p>
        </w:tc>
        <w:tc>
          <w:tcPr>
            <w:tcW w:w="4665" w:type="dxa"/>
            <w:vAlign w:val="center"/>
          </w:tcPr>
          <w:p>
            <w:pPr>
              <w:widowControl/>
              <w:spacing w:line="360" w:lineRule="atLeas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新增废水主要排放口；废水由间接排放改为直接排放；废水直接排放口位置变化，导致不利环境影响加重的。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ascii="Times New Roman" w:hAnsi="Times New Roman" w:eastAsia="宋体" w:cs="Times New Roman"/>
                <w:szCs w:val="21"/>
              </w:rPr>
            </w:pPr>
            <w:r>
              <w:rPr>
                <w:rFonts w:ascii="Times New Roman" w:hAnsi="Times New Roman" w:eastAsia="宋体" w:cs="Times New Roman"/>
                <w:szCs w:val="21"/>
              </w:rPr>
              <w:t>10</w:t>
            </w:r>
          </w:p>
        </w:tc>
        <w:tc>
          <w:tcPr>
            <w:tcW w:w="4665" w:type="dxa"/>
            <w:vAlign w:val="center"/>
          </w:tcPr>
          <w:p>
            <w:pPr>
              <w:widowControl/>
              <w:spacing w:line="360" w:lineRule="atLeas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新增废气主要排放口（废气无组织排放改为有组织排放的除外）；主要排放口排气筒高度降低10%及以上的。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ascii="Times New Roman" w:hAnsi="Times New Roman" w:eastAsia="宋体" w:cs="Times New Roman"/>
                <w:szCs w:val="21"/>
              </w:rPr>
            </w:pPr>
            <w:r>
              <w:rPr>
                <w:rFonts w:ascii="Times New Roman" w:hAnsi="Times New Roman" w:eastAsia="宋体" w:cs="Times New Roman"/>
                <w:szCs w:val="21"/>
              </w:rPr>
              <w:t>11</w:t>
            </w:r>
          </w:p>
        </w:tc>
        <w:tc>
          <w:tcPr>
            <w:tcW w:w="4665" w:type="dxa"/>
            <w:vAlign w:val="center"/>
          </w:tcPr>
          <w:p>
            <w:pPr>
              <w:widowControl/>
              <w:spacing w:line="360" w:lineRule="atLeas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噪声、土壤或地下水污染防治措施变化，导致不利环境影响加重的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ascii="Times New Roman" w:hAnsi="Times New Roman" w:eastAsia="宋体" w:cs="Times New Roman"/>
                <w:szCs w:val="21"/>
              </w:rPr>
            </w:pPr>
            <w:r>
              <w:rPr>
                <w:rFonts w:ascii="Times New Roman" w:hAnsi="Times New Roman" w:eastAsia="宋体" w:cs="Times New Roman"/>
                <w:szCs w:val="21"/>
              </w:rPr>
              <w:t>12</w:t>
            </w:r>
          </w:p>
        </w:tc>
        <w:tc>
          <w:tcPr>
            <w:tcW w:w="4665" w:type="dxa"/>
            <w:vAlign w:val="center"/>
          </w:tcPr>
          <w:p>
            <w:pPr>
              <w:widowControl/>
              <w:spacing w:line="360" w:lineRule="atLeas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固体废物利用处置方式由委托外单位利用处置改为自行利用处置的（自行利用处置设施单独开展环境影响评价的除外）；固体废物自行处置方式变化，导致不利环境影响加重的。</w:t>
            </w:r>
          </w:p>
        </w:tc>
        <w:tc>
          <w:tcPr>
            <w:tcW w:w="3482" w:type="dxa"/>
            <w:vAlign w:val="center"/>
          </w:tcPr>
          <w:p>
            <w:pPr>
              <w:widowControl/>
              <w:spacing w:line="360" w:lineRule="atLeast"/>
              <w:ind w:firstLine="1260" w:firstLineChars="600"/>
              <w:jc w:val="both"/>
              <w:rPr>
                <w:rFonts w:ascii="Times New Roman" w:hAnsi="Times New Roman" w:eastAsia="宋体" w:cs="Times New Roman"/>
                <w:szCs w:val="21"/>
              </w:rPr>
            </w:pPr>
            <w:r>
              <w:rPr>
                <w:rFonts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ascii="Times New Roman" w:hAnsi="Times New Roman" w:eastAsia="宋体" w:cs="Times New Roman"/>
                <w:szCs w:val="21"/>
              </w:rPr>
            </w:pPr>
            <w:r>
              <w:rPr>
                <w:rFonts w:ascii="Times New Roman" w:hAnsi="Times New Roman" w:eastAsia="宋体" w:cs="Times New Roman"/>
                <w:szCs w:val="21"/>
              </w:rPr>
              <w:t>13</w:t>
            </w:r>
          </w:p>
        </w:tc>
        <w:tc>
          <w:tcPr>
            <w:tcW w:w="4665" w:type="dxa"/>
            <w:vAlign w:val="center"/>
          </w:tcPr>
          <w:p>
            <w:pPr>
              <w:widowControl/>
              <w:spacing w:line="360" w:lineRule="atLeas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事故废水暂存能力或拦截设施变化，导致环境风险防范能力弱化或降低的</w:t>
            </w:r>
          </w:p>
        </w:tc>
        <w:tc>
          <w:tcPr>
            <w:tcW w:w="3482" w:type="dxa"/>
            <w:vAlign w:val="center"/>
          </w:tcPr>
          <w:p>
            <w:pPr>
              <w:widowControl/>
              <w:spacing w:line="360" w:lineRule="atLeast"/>
              <w:ind w:firstLine="1260" w:firstLineChars="600"/>
              <w:jc w:val="both"/>
              <w:rPr>
                <w:rFonts w:ascii="Times New Roman" w:hAnsi="Times New Roman" w:eastAsia="宋体" w:cs="Times New Roman"/>
                <w:szCs w:val="21"/>
              </w:rPr>
            </w:pPr>
            <w:r>
              <w:rPr>
                <w:rFonts w:ascii="Times New Roman" w:hAnsi="Times New Roman" w:eastAsia="宋体" w:cs="Times New Roman"/>
                <w:szCs w:val="21"/>
              </w:rPr>
              <w:t>无变更</w:t>
            </w:r>
          </w:p>
        </w:tc>
      </w:tr>
    </w:tbl>
    <w:p>
      <w:pPr>
        <w:pStyle w:val="52"/>
        <w:spacing w:line="360" w:lineRule="auto"/>
        <w:ind w:left="-210" w:leftChars="-100" w:firstLine="0" w:firstLineChars="0"/>
        <w:jc w:val="center"/>
        <w:outlineLvl w:val="0"/>
        <w:rPr>
          <w:rFonts w:ascii="Times New Roman" w:hAnsi="Times New Roman" w:eastAsia="宋体" w:cs="Times New Roman"/>
          <w:b/>
          <w:sz w:val="32"/>
          <w:szCs w:val="32"/>
        </w:rPr>
      </w:pPr>
      <w:bookmarkStart w:id="30" w:name="_Toc29510"/>
      <w:r>
        <w:rPr>
          <w:rFonts w:ascii="Times New Roman" w:hAnsi="Times New Roman" w:eastAsia="宋体" w:cs="Times New Roman"/>
          <w:b/>
          <w:sz w:val="32"/>
          <w:szCs w:val="32"/>
        </w:rPr>
        <w:t>4、环境保护设施</w:t>
      </w:r>
      <w:bookmarkEnd w:id="30"/>
    </w:p>
    <w:p>
      <w:pPr>
        <w:pStyle w:val="52"/>
        <w:spacing w:line="360" w:lineRule="auto"/>
        <w:ind w:firstLine="0" w:firstLineChars="0"/>
        <w:jc w:val="left"/>
        <w:outlineLvl w:val="1"/>
        <w:rPr>
          <w:rFonts w:ascii="Times New Roman" w:hAnsi="Times New Roman" w:eastAsia="宋体" w:cs="Times New Roman"/>
          <w:b/>
          <w:sz w:val="28"/>
          <w:szCs w:val="32"/>
        </w:rPr>
      </w:pPr>
      <w:bookmarkStart w:id="31" w:name="_Toc14239"/>
      <w:r>
        <w:rPr>
          <w:rFonts w:ascii="Times New Roman" w:hAnsi="Times New Roman" w:eastAsia="宋体" w:cs="Times New Roman"/>
          <w:b/>
          <w:sz w:val="28"/>
          <w:szCs w:val="32"/>
        </w:rPr>
        <w:t>4.1污染物治理/处置设施</w:t>
      </w:r>
      <w:bookmarkEnd w:id="31"/>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4.1.1废水</w:t>
      </w:r>
    </w:p>
    <w:p>
      <w:pPr>
        <w:pStyle w:val="7"/>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b w:val="0"/>
          <w:color w:val="000000"/>
          <w:kern w:val="2"/>
          <w:sz w:val="24"/>
          <w:szCs w:val="24"/>
          <w:lang w:val="en-US" w:eastAsia="zh-CN" w:bidi="ar-SA"/>
        </w:rPr>
      </w:pPr>
      <w:r>
        <w:rPr>
          <w:rFonts w:hint="eastAsia" w:ascii="Times New Roman" w:hAnsi="Times New Roman" w:eastAsia="宋体" w:cs="Times New Roman"/>
          <w:b w:val="0"/>
          <w:color w:val="000000"/>
          <w:kern w:val="2"/>
          <w:sz w:val="24"/>
          <w:szCs w:val="24"/>
          <w:lang w:val="en-US" w:eastAsia="zh-CN" w:bidi="ar-SA"/>
        </w:rPr>
        <w:t>本项目废水主要为成型工艺脱出废水、软水制备制备产生是浓水和生活污水，本项目成型工艺脱出的水经二级沉淀池沉淀后循环使用，软化预处理设备浓水用于车间洒水及厂区绿化，生活污水经化粪池处理后，进入管网。</w:t>
      </w: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4.1.2废气</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本项目废气处理措施示意图间图4.1。</w:t>
      </w:r>
    </w:p>
    <w:p>
      <w:pPr>
        <w:spacing w:line="360" w:lineRule="auto"/>
        <w:ind w:firstLine="480" w:firstLineChars="200"/>
        <w:rPr>
          <w:rFonts w:ascii="Times New Roman" w:hAnsi="Times New Roman" w:eastAsia="宋体" w:cs="Times New Roman"/>
          <w:color w:val="000000"/>
          <w:sz w:val="24"/>
          <w:szCs w:val="28"/>
        </w:rPr>
        <w:sectPr>
          <w:headerReference r:id="rId9" w:type="default"/>
          <w:footerReference r:id="rId10" w:type="default"/>
          <w:pgSz w:w="11906" w:h="16838"/>
          <w:pgMar w:top="1440" w:right="1698" w:bottom="1440" w:left="158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spacing w:line="360" w:lineRule="auto"/>
        <w:ind w:firstLine="480" w:firstLineChars="200"/>
        <w:rPr>
          <w:rFonts w:ascii="Times New Roman" w:hAnsi="Times New Roman" w:eastAsia="宋体" w:cs="Times New Roman"/>
          <w:color w:val="000000"/>
          <w:sz w:val="24"/>
          <w:szCs w:val="28"/>
        </w:rPr>
      </w:pPr>
    </w:p>
    <w:p>
      <w:pPr>
        <w:spacing w:line="360" w:lineRule="auto"/>
        <w:ind w:firstLine="480" w:firstLineChars="200"/>
        <w:rPr>
          <w:rFonts w:ascii="Times New Roman" w:hAnsi="Times New Roman" w:eastAsia="宋体" w:cs="Times New Roman"/>
          <w:color w:val="000000"/>
          <w:sz w:val="24"/>
          <w:szCs w:val="28"/>
        </w:rPr>
      </w:pPr>
    </w:p>
    <w:p>
      <w:pPr>
        <w:pStyle w:val="45"/>
      </w:pPr>
      <w:r>
        <mc:AlternateContent>
          <mc:Choice Requires="wps">
            <w:drawing>
              <wp:anchor distT="0" distB="0" distL="114300" distR="114300" simplePos="0" relativeHeight="251670528" behindDoc="0" locked="0" layoutInCell="1" allowOverlap="1">
                <wp:simplePos x="0" y="0"/>
                <wp:positionH relativeFrom="column">
                  <wp:posOffset>1971040</wp:posOffset>
                </wp:positionH>
                <wp:positionV relativeFrom="paragraph">
                  <wp:posOffset>1582420</wp:posOffset>
                </wp:positionV>
                <wp:extent cx="1099820" cy="3810"/>
                <wp:effectExtent l="0" t="38100" r="5080" b="34290"/>
                <wp:wrapNone/>
                <wp:docPr id="48" name="直线 1408"/>
                <wp:cNvGraphicFramePr/>
                <a:graphic xmlns:a="http://schemas.openxmlformats.org/drawingml/2006/main">
                  <a:graphicData uri="http://schemas.microsoft.com/office/word/2010/wordprocessingShape">
                    <wps:wsp>
                      <wps:cNvCnPr>
                        <a:stCxn id="44" idx="3"/>
                      </wps:cNvCnPr>
                      <wps:spPr>
                        <a:xfrm flipV="1">
                          <a:off x="0" y="0"/>
                          <a:ext cx="1099820" cy="3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8" o:spid="_x0000_s1026" o:spt="20" style="position:absolute;left:0pt;flip:y;margin-left:155.2pt;margin-top:124.6pt;height:0.3pt;width:86.6pt;z-index:251670528;mso-width-relative:page;mso-height-relative:page;" filled="f" stroked="t" coordsize="21600,21600" o:gfxdata="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aurT2wAAAAsBAAAPAAAAAAAAAAEA&#10;IAAAACIAAABkcnMvZG93bnJldi54bWxQSwECFAAUAAAACACHTuJAnA7ALwwCAAAXBAAADgAAAAAA&#10;AAABACAAAAAqAQAAZHJzL2Uyb0RvYy54bWxQSwUGAAAAAAYABgBZAQAAqAUAAAAA&#10;">
                <v:fill on="f" focussize="0,0"/>
                <v:stroke color="#000000" joinstyle="round" endarrow="block"/>
                <v:imagedata o:title=""/>
                <o:lock v:ext="edit" aspectratio="f"/>
              </v:line>
            </w:pict>
          </mc:Fallback>
        </mc:AlternateContent>
      </w:r>
    </w:p>
    <w:p>
      <w:pPr>
        <w:pStyle w:val="28"/>
        <w:jc w:val="both"/>
        <w:rPr>
          <w:rFonts w:ascii="Times New Roman" w:hAnsi="Times New Roman" w:eastAsia="宋体" w:cs="Times New Roman"/>
          <w:color w:val="000000"/>
          <w:sz w:val="24"/>
          <w:szCs w:val="28"/>
        </w:rPr>
      </w:pPr>
    </w:p>
    <w:p>
      <w:pPr>
        <w:rPr>
          <w:rFonts w:ascii="Times New Roman" w:hAnsi="Times New Roman" w:eastAsia="宋体" w:cs="Times New Roman"/>
          <w:color w:val="000000"/>
          <w:sz w:val="24"/>
          <w:szCs w:val="28"/>
        </w:rPr>
      </w:pPr>
    </w:p>
    <w:p>
      <w:pPr>
        <w:pStyle w:val="32"/>
        <w:rPr>
          <w:rFonts w:ascii="Times New Roman" w:hAnsi="Times New Roman" w:eastAsia="宋体" w:cs="Times New Roman"/>
          <w:color w:val="000000"/>
          <w:sz w:val="24"/>
          <w:szCs w:val="28"/>
        </w:rPr>
      </w:pPr>
      <w:r>
        <mc:AlternateContent>
          <mc:Choice Requires="wps">
            <w:drawing>
              <wp:anchor distT="0" distB="0" distL="114300" distR="114300" simplePos="0" relativeHeight="251671552" behindDoc="0" locked="0" layoutInCell="1" allowOverlap="1">
                <wp:simplePos x="0" y="0"/>
                <wp:positionH relativeFrom="column">
                  <wp:posOffset>1864360</wp:posOffset>
                </wp:positionH>
                <wp:positionV relativeFrom="paragraph">
                  <wp:posOffset>260350</wp:posOffset>
                </wp:positionV>
                <wp:extent cx="1374140" cy="294005"/>
                <wp:effectExtent l="0" t="0" r="0" b="0"/>
                <wp:wrapNone/>
                <wp:docPr id="53" name="矩形 1458"/>
                <wp:cNvGraphicFramePr/>
                <a:graphic xmlns:a="http://schemas.openxmlformats.org/drawingml/2006/main">
                  <a:graphicData uri="http://schemas.microsoft.com/office/word/2010/wordprocessingShape">
                    <wps:wsp>
                      <wps:cNvSpPr/>
                      <wps:spPr>
                        <a:xfrm>
                          <a:off x="0" y="0"/>
                          <a:ext cx="1374140" cy="294005"/>
                        </a:xfrm>
                        <a:prstGeom prst="rect">
                          <a:avLst/>
                        </a:prstGeom>
                        <a:noFill/>
                        <a:ln>
                          <a:noFill/>
                        </a:ln>
                      </wps:spPr>
                      <wps:txbx>
                        <w:txbxContent>
                          <w:p>
                            <w:pPr>
                              <w:rPr>
                                <w:rFonts w:hint="default" w:ascii="Times New Roman" w:hAnsi="Times New Roman" w:cs="Times New Roman"/>
                                <w:lang w:val="en-US" w:eastAsia="zh-CN"/>
                              </w:rPr>
                            </w:pP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、NO</w:t>
                            </w:r>
                            <w:r>
                              <w:rPr>
                                <w:rFonts w:hint="default" w:ascii="Times New Roman" w:hAnsi="Times New Roman" w:cs="Times New Roman"/>
                                <w:vertAlign w:val="subscript"/>
                                <w:lang w:val="en-US" w:eastAsia="zh-CN"/>
                              </w:rPr>
                              <w:t>X</w:t>
                            </w:r>
                            <w:r>
                              <w:rPr>
                                <w:rFonts w:hint="default" w:ascii="Times New Roman" w:hAnsi="Times New Roman" w:cs="Times New Roman"/>
                                <w:lang w:val="en-US" w:eastAsia="zh-CN"/>
                              </w:rPr>
                              <w:t>、颗粒物</w:t>
                            </w:r>
                          </w:p>
                        </w:txbxContent>
                      </wps:txbx>
                      <wps:bodyPr upright="1"/>
                    </wps:wsp>
                  </a:graphicData>
                </a:graphic>
              </wp:anchor>
            </w:drawing>
          </mc:Choice>
          <mc:Fallback>
            <w:pict>
              <v:rect id="矩形 1458" o:spid="_x0000_s1026" o:spt="1" style="position:absolute;left:0pt;margin-left:146.8pt;margin-top:20.5pt;height:23.15pt;width:108.2pt;z-index:251671552;mso-width-relative:page;mso-height-relative:page;" filled="f" stroked="f" coordsize="21600,21600" o:gfxdata="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LceBdoAAAAJAQAA&#10;DwAAAAAAAAABACAAAAAiAAAAZHJzL2Rvd25yZXYueG1sUEsBAhQAFAAAAAgAh07iQAEMYyOlAQAA&#10;RQMAAA4AAAAAAAAAAQAgAAAAKQEAAGRycy9lMm9Eb2MueG1sUEsFBgAAAAAGAAYAWQEAAEAFAAAA&#10;AA==&#10;">
                <v:fill on="f" focussize="0,0"/>
                <v:stroke on="f"/>
                <v:imagedata o:title=""/>
                <o:lock v:ext="edit" aspectratio="f"/>
                <v:textbox>
                  <w:txbxContent>
                    <w:p>
                      <w:pPr>
                        <w:rPr>
                          <w:rFonts w:hint="default" w:ascii="Times New Roman" w:hAnsi="Times New Roman" w:cs="Times New Roman"/>
                          <w:lang w:val="en-US" w:eastAsia="zh-CN"/>
                        </w:rPr>
                      </w:pP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、NO</w:t>
                      </w:r>
                      <w:r>
                        <w:rPr>
                          <w:rFonts w:hint="default" w:ascii="Times New Roman" w:hAnsi="Times New Roman" w:cs="Times New Roman"/>
                          <w:vertAlign w:val="subscript"/>
                          <w:lang w:val="en-US" w:eastAsia="zh-CN"/>
                        </w:rPr>
                        <w:t>X</w:t>
                      </w:r>
                      <w:r>
                        <w:rPr>
                          <w:rFonts w:hint="default" w:ascii="Times New Roman" w:hAnsi="Times New Roman" w:cs="Times New Roman"/>
                          <w:lang w:val="en-US" w:eastAsia="zh-CN"/>
                        </w:rPr>
                        <w:t>、颗粒物</w:t>
                      </w:r>
                    </w:p>
                  </w:txbxContent>
                </v:textbox>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6634480</wp:posOffset>
                </wp:positionH>
                <wp:positionV relativeFrom="paragraph">
                  <wp:posOffset>142240</wp:posOffset>
                </wp:positionV>
                <wp:extent cx="773430" cy="327025"/>
                <wp:effectExtent l="0" t="0" r="0" b="0"/>
                <wp:wrapNone/>
                <wp:docPr id="49" name="矩形 1451"/>
                <wp:cNvGraphicFramePr/>
                <a:graphic xmlns:a="http://schemas.openxmlformats.org/drawingml/2006/main">
                  <a:graphicData uri="http://schemas.microsoft.com/office/word/2010/wordprocessingShape">
                    <wps:wsp>
                      <wps:cNvSpPr/>
                      <wps:spPr>
                        <a:xfrm>
                          <a:off x="0" y="0"/>
                          <a:ext cx="773430" cy="327025"/>
                        </a:xfrm>
                        <a:prstGeom prst="rect">
                          <a:avLst/>
                        </a:prstGeom>
                        <a:noFill/>
                        <a:ln>
                          <a:noFill/>
                        </a:ln>
                      </wps:spPr>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15</w:t>
                            </w:r>
                            <w:r>
                              <w:rPr>
                                <w:rFonts w:hint="default" w:ascii="Times New Roman" w:hAnsi="Times New Roman" w:cs="Times New Roman"/>
                                <w:lang w:val="en-US" w:eastAsia="zh-CN"/>
                              </w:rPr>
                              <w:t>m</w:t>
                            </w:r>
                          </w:p>
                        </w:txbxContent>
                      </wps:txbx>
                      <wps:bodyPr upright="1"/>
                    </wps:wsp>
                  </a:graphicData>
                </a:graphic>
              </wp:anchor>
            </w:drawing>
          </mc:Choice>
          <mc:Fallback>
            <w:pict>
              <v:rect id="矩形 1451" o:spid="_x0000_s1026" o:spt="1" style="position:absolute;left:0pt;margin-left:522.4pt;margin-top:11.2pt;height:25.75pt;width:60.9pt;z-index:251674624;mso-width-relative:page;mso-height-relative:page;" filled="f" stroked="f" coordsize="21600,21600" o:gfxdata="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o/ZmNsAAAALAQAA&#10;DwAAAAAAAAABACAAAAAiAAAAZHJzL2Rvd25yZXYueG1sUEsBAhQAFAAAAAgAh07iQL+RbyWkAQAA&#10;RAMAAA4AAAAAAAAAAQAgAAAAKgEAAGRycy9lMm9Eb2MueG1sUEsFBgAAAAAGAAYAWQEAAEAFAAAA&#10;AA==&#10;">
                <v:fill on="f" focussize="0,0"/>
                <v:stroke on="f"/>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15</w:t>
                      </w:r>
                      <w:r>
                        <w:rPr>
                          <w:rFonts w:hint="default" w:ascii="Times New Roman" w:hAnsi="Times New Roman" w:cs="Times New Roman"/>
                          <w:lang w:val="en-US" w:eastAsia="zh-CN"/>
                        </w:rPr>
                        <w:t>m</w:t>
                      </w:r>
                    </w:p>
                  </w:txbxContent>
                </v:textbox>
              </v:rect>
            </w:pict>
          </mc:Fallback>
        </mc:AlternateContent>
      </w:r>
    </w:p>
    <w:p>
      <w:pPr>
        <w:rPr>
          <w:rFonts w:ascii="Times New Roman" w:hAnsi="Times New Roman" w:eastAsia="宋体" w:cs="Times New Roman"/>
          <w:color w:val="000000"/>
          <w:sz w:val="24"/>
          <w:szCs w:val="28"/>
        </w:rPr>
      </w:pPr>
      <w:r>
        <w:rPr>
          <w:sz w:val="24"/>
        </w:rPr>
        <mc:AlternateContent>
          <mc:Choice Requires="wpg">
            <w:drawing>
              <wp:anchor distT="0" distB="0" distL="114300" distR="114300" simplePos="0" relativeHeight="251667456" behindDoc="0" locked="0" layoutInCell="1" allowOverlap="1">
                <wp:simplePos x="0" y="0"/>
                <wp:positionH relativeFrom="column">
                  <wp:posOffset>6852285</wp:posOffset>
                </wp:positionH>
                <wp:positionV relativeFrom="paragraph">
                  <wp:posOffset>137795</wp:posOffset>
                </wp:positionV>
                <wp:extent cx="378460" cy="604520"/>
                <wp:effectExtent l="4445" t="4445" r="17145" b="19685"/>
                <wp:wrapNone/>
                <wp:docPr id="60" name="组合 59"/>
                <wp:cNvGraphicFramePr/>
                <a:graphic xmlns:a="http://schemas.openxmlformats.org/drawingml/2006/main">
                  <a:graphicData uri="http://schemas.microsoft.com/office/word/2010/wordprocessingGroup">
                    <wpg:wgp>
                      <wpg:cNvGrpSpPr/>
                      <wpg:grpSpPr>
                        <a:xfrm rot="0">
                          <a:off x="7524115" y="3521710"/>
                          <a:ext cx="378460" cy="604520"/>
                          <a:chOff x="-296029" y="1136914"/>
                          <a:chExt cx="351521" cy="793344"/>
                        </a:xfrm>
                      </wpg:grpSpPr>
                      <wps:wsp>
                        <wps:cNvPr id="58" name="矩形 85"/>
                        <wps:cNvSpPr/>
                        <wps:spPr>
                          <a:xfrm>
                            <a:off x="-296029" y="1806923"/>
                            <a:ext cx="351521" cy="123335"/>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wps:wsp>
                        <wps:cNvPr id="59" name="矩形 86"/>
                        <wps:cNvSpPr/>
                        <wps:spPr>
                          <a:xfrm>
                            <a:off x="-239998" y="1136914"/>
                            <a:ext cx="212918" cy="656675"/>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wpg:wgp>
                  </a:graphicData>
                </a:graphic>
              </wp:anchor>
            </w:drawing>
          </mc:Choice>
          <mc:Fallback>
            <w:pict>
              <v:group id="组合 59" o:spid="_x0000_s1026" o:spt="203" style="position:absolute;left:0pt;margin-left:539.55pt;margin-top:10.85pt;height:47.6pt;width:29.8pt;z-index:251667456;mso-width-relative:page;mso-height-relative:page;" coordorigin="-296029,1136914" coordsize="351521,793344" o:gfxdata="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YXHsLaAAAADAEAAA8AAAAAAAAAAQAgAAAAIgAAAGRycy9kb3ducmV2Lnht&#10;bFBLAQIUABQAAAAIAIdO4kAvB3FN2wIAANsHAAAOAAAAAAAAAAEAIAAAACkBAABkcnMvZTJvRG9j&#10;LnhtbFBLBQYAAAAABgAGAFkBAAB2BgAAAAA=&#10;">
                <o:lock v:ext="edit" aspectratio="f"/>
                <v:rect id="矩形 85" o:spid="_x0000_s1026" o:spt="1" style="position:absolute;left:-296029;top:1806923;height:123335;width:351521;v-text-anchor:middle;" filled="f" stroked="t" coordsize="21600,21600" o:gfxdata="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El47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v:rect id="矩形 86" o:spid="_x0000_s1026" o:spt="1" style="position:absolute;left:-239998;top:1136914;height:656675;width:212918;v-text-anchor:middle;" filled="f" stroked="t" coordsize="21600,21600" o:gfxdata="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tgHi/&#10;AAAA2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v:group>
            </w:pict>
          </mc:Fallback>
        </mc:AlternateContent>
      </w:r>
    </w:p>
    <w:p>
      <w:pPr>
        <w:pStyle w:val="28"/>
        <w:rPr>
          <w:rFonts w:ascii="Times New Roman" w:hAnsi="Times New Roman" w:eastAsia="宋体" w:cs="Times New Roman"/>
          <w:color w:val="000000"/>
          <w:sz w:val="24"/>
          <w:szCs w:val="28"/>
        </w:rPr>
        <w:sectPr>
          <w:pgSz w:w="16838" w:h="11906" w:orient="landscape"/>
          <w:pgMar w:top="1588" w:right="1440" w:bottom="169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4"/>
        </w:rPr>
        <mc:AlternateContent>
          <mc:Choice Requires="wps">
            <w:drawing>
              <wp:anchor distT="0" distB="0" distL="114300" distR="114300" simplePos="0" relativeHeight="251683840" behindDoc="0" locked="0" layoutInCell="1" allowOverlap="1">
                <wp:simplePos x="0" y="0"/>
                <wp:positionH relativeFrom="column">
                  <wp:posOffset>6613525</wp:posOffset>
                </wp:positionH>
                <wp:positionV relativeFrom="paragraph">
                  <wp:posOffset>1796415</wp:posOffset>
                </wp:positionV>
                <wp:extent cx="1104900" cy="339725"/>
                <wp:effectExtent l="0" t="0" r="0" b="0"/>
                <wp:wrapNone/>
                <wp:docPr id="111" name="矩形 111"/>
                <wp:cNvGraphicFramePr/>
                <a:graphic xmlns:a="http://schemas.openxmlformats.org/drawingml/2006/main">
                  <a:graphicData uri="http://schemas.microsoft.com/office/word/2010/wordprocessingShape">
                    <wps:wsp>
                      <wps:cNvSpPr/>
                      <wps:spPr>
                        <a:xfrm>
                          <a:off x="0" y="0"/>
                          <a:ext cx="1104900" cy="3397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P2油烟排气筒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0.75pt;margin-top:141.45pt;height:26.75pt;width:87pt;z-index:251683840;v-text-anchor:middle;mso-width-relative:page;mso-height-relative:page;" filled="f" stroked="f" coordsize="21600,21600" o:gfxdata="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lpbrzaAAAADQEAAA8AAAAAAAAAAQAgAAAAIgAAAGRycy9kb3ducmV2LnhtbFBLAQIUABQA&#10;AAAIAIdO4kCkt272YAIAALEEAAAOAAAAAAAAAAEAIAAAACkBAABkcnMvZTJvRG9jLnhtbFBLBQYA&#10;AAAABgAGAFkBAAD7BQAAAAA=&#10;">
                <v:fill on="f" focussize="0,0"/>
                <v:stroke on="f" weight="1pt" miterlimit="8" joinstyle="miter"/>
                <v:imagedata o:title=""/>
                <o:lock v:ext="edit" aspectratio="f"/>
                <v:textbo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P2油烟排气筒</w:t>
                      </w:r>
                    </w:p>
                  </w:txbxContent>
                </v:textbox>
              </v:rect>
            </w:pict>
          </mc:Fallback>
        </mc:AlternateContent>
      </w:r>
      <w:r>
        <w:rPr>
          <w:sz w:val="24"/>
        </w:rPr>
        <mc:AlternateContent>
          <mc:Choice Requires="wpg">
            <w:drawing>
              <wp:anchor distT="0" distB="0" distL="114300" distR="114300" simplePos="0" relativeHeight="251682816" behindDoc="0" locked="0" layoutInCell="1" allowOverlap="1">
                <wp:simplePos x="0" y="0"/>
                <wp:positionH relativeFrom="column">
                  <wp:posOffset>6795770</wp:posOffset>
                </wp:positionH>
                <wp:positionV relativeFrom="paragraph">
                  <wp:posOffset>1119505</wp:posOffset>
                </wp:positionV>
                <wp:extent cx="378460" cy="604520"/>
                <wp:effectExtent l="4445" t="4445" r="17145" b="19685"/>
                <wp:wrapNone/>
                <wp:docPr id="107" name="组合 59"/>
                <wp:cNvGraphicFramePr/>
                <a:graphic xmlns:a="http://schemas.openxmlformats.org/drawingml/2006/main">
                  <a:graphicData uri="http://schemas.microsoft.com/office/word/2010/wordprocessingGroup">
                    <wpg:wgp>
                      <wpg:cNvGrpSpPr/>
                      <wpg:grpSpPr>
                        <a:xfrm rot="0">
                          <a:off x="0" y="0"/>
                          <a:ext cx="378460" cy="604520"/>
                          <a:chOff x="-296029" y="1136914"/>
                          <a:chExt cx="351521" cy="793344"/>
                        </a:xfrm>
                      </wpg:grpSpPr>
                      <wps:wsp>
                        <wps:cNvPr id="108" name="矩形 85"/>
                        <wps:cNvSpPr/>
                        <wps:spPr>
                          <a:xfrm>
                            <a:off x="-296029" y="1806923"/>
                            <a:ext cx="351521" cy="123335"/>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wps:wsp>
                        <wps:cNvPr id="110" name="矩形 86"/>
                        <wps:cNvSpPr/>
                        <wps:spPr>
                          <a:xfrm>
                            <a:off x="-239998" y="1136914"/>
                            <a:ext cx="212918" cy="656675"/>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wpg:wgp>
                  </a:graphicData>
                </a:graphic>
              </wp:anchor>
            </w:drawing>
          </mc:Choice>
          <mc:Fallback>
            <w:pict>
              <v:group id="组合 59" o:spid="_x0000_s1026" o:spt="203" style="position:absolute;left:0pt;margin-left:535.1pt;margin-top:88.15pt;height:47.6pt;width:29.8pt;z-index:251682816;mso-width-relative:page;mso-height-relative:page;" coordorigin="-296029,1136914" coordsize="351521,793344" o:gfxdata="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r6vPXdsAAAANAQAADwAAAAAAAAABACAAAAAiAAAAZHJzL2Rvd25yZXYueG1sUEsBAhQAFAAA&#10;AAgAh07iQGIMVqHQAgAA0gcAAA4AAAAAAAAAAQAgAAAAKgEAAGRycy9lMm9Eb2MueG1sUEsFBgAA&#10;AAAGAAYAWQEAAGwGAAAAAA==&#10;">
                <o:lock v:ext="edit" aspectratio="f"/>
                <v:rect id="矩形 85" o:spid="_x0000_s1026" o:spt="1" style="position:absolute;left:-296029;top:1806923;height:123335;width:351521;v-text-anchor:middle;" filled="f" stroked="t" coordsize="21600,21600" o:gfxdata="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vp76/&#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v:rect id="矩形 86" o:spid="_x0000_s1026" o:spt="1" style="position:absolute;left:-239998;top:1136914;height:656675;width:212918;v-text-anchor:middle;" filled="f" stroked="t" coordsize="21600,21600" o:gfxdata="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D1l&#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v:group>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5443220</wp:posOffset>
                </wp:positionH>
                <wp:positionV relativeFrom="paragraph">
                  <wp:posOffset>158750</wp:posOffset>
                </wp:positionV>
                <wp:extent cx="1318260" cy="1270"/>
                <wp:effectExtent l="0" t="36830" r="15240" b="38100"/>
                <wp:wrapNone/>
                <wp:docPr id="52" name="直线 1415"/>
                <wp:cNvGraphicFramePr/>
                <a:graphic xmlns:a="http://schemas.openxmlformats.org/drawingml/2006/main">
                  <a:graphicData uri="http://schemas.microsoft.com/office/word/2010/wordprocessingShape">
                    <wps:wsp>
                      <wps:cNvCnPr/>
                      <wps:spPr>
                        <a:xfrm>
                          <a:off x="6153150" y="3646170"/>
                          <a:ext cx="131826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5" o:spid="_x0000_s1026" o:spt="20" style="position:absolute;left:0pt;margin-left:428.6pt;margin-top:12.5pt;height:0.1pt;width:103.8pt;z-index:251666432;mso-width-relative:page;mso-height-relative:page;" filled="f" stroked="t" coordsize="21600,21600" o:gfxdata="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ezXSjaAAAACgEAAA8AAAAAAAAAAQAgAAAAIgAAAGRy&#10;cy9kb3ducmV2LnhtbFBLAQIUABQAAAAIAIdO4kB42ChaAwIAAPIDAAAOAAAAAAAAAAEAIAAAACkB&#10;AABkcnMvZTJvRG9jLnhtbFBLBQYAAAAABgAGAFkBAACe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5445125</wp:posOffset>
                </wp:positionH>
                <wp:positionV relativeFrom="paragraph">
                  <wp:posOffset>1388745</wp:posOffset>
                </wp:positionV>
                <wp:extent cx="1318260" cy="1270"/>
                <wp:effectExtent l="0" t="36830" r="15240" b="38100"/>
                <wp:wrapNone/>
                <wp:docPr id="106" name="直线 1415"/>
                <wp:cNvGraphicFramePr/>
                <a:graphic xmlns:a="http://schemas.openxmlformats.org/drawingml/2006/main">
                  <a:graphicData uri="http://schemas.microsoft.com/office/word/2010/wordprocessingShape">
                    <wps:wsp>
                      <wps:cNvCnPr/>
                      <wps:spPr>
                        <a:xfrm>
                          <a:off x="0" y="0"/>
                          <a:ext cx="131826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5" o:spid="_x0000_s1026" o:spt="20" style="position:absolute;left:0pt;margin-left:428.75pt;margin-top:109.35pt;height:0.1pt;width:103.8pt;z-index:251681792;mso-width-relative:page;mso-height-relative:page;" filled="f" stroked="t" coordsize="21600,21600" o:gfxdata="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VJue2wAAAAwBAAAPAAAAAAAAAAEAIAAAACIAAABkcnMvZG93bnJldi54&#10;bWxQSwECFAAUAAAACACHTuJA0mSub/cBAADnAwAADgAAAAAAAAABACAAAAAq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2066925</wp:posOffset>
                </wp:positionH>
                <wp:positionV relativeFrom="paragraph">
                  <wp:posOffset>1084580</wp:posOffset>
                </wp:positionV>
                <wp:extent cx="655320" cy="294005"/>
                <wp:effectExtent l="0" t="0" r="0" b="0"/>
                <wp:wrapNone/>
                <wp:docPr id="104" name="矩形 1458"/>
                <wp:cNvGraphicFramePr/>
                <a:graphic xmlns:a="http://schemas.openxmlformats.org/drawingml/2006/main">
                  <a:graphicData uri="http://schemas.microsoft.com/office/word/2010/wordprocessingShape">
                    <wps:wsp>
                      <wps:cNvSpPr/>
                      <wps:spPr>
                        <a:xfrm>
                          <a:off x="0" y="0"/>
                          <a:ext cx="655320" cy="294005"/>
                        </a:xfrm>
                        <a:prstGeom prst="rect">
                          <a:avLst/>
                        </a:prstGeom>
                        <a:noFill/>
                        <a:ln>
                          <a:noFill/>
                        </a:ln>
                      </wps:spPr>
                      <wps:txbx>
                        <w:txbxContent>
                          <w:p>
                            <w:pPr>
                              <w:ind w:firstLine="210" w:firstLineChars="100"/>
                              <w:rPr>
                                <w:rFonts w:hint="default" w:ascii="Times New Roman" w:hAnsi="Times New Roman" w:cs="Times New Roman"/>
                                <w:lang w:val="en-US" w:eastAsia="zh-CN"/>
                              </w:rPr>
                            </w:pPr>
                            <w:r>
                              <w:rPr>
                                <w:rFonts w:hint="eastAsia" w:ascii="Times New Roman" w:hAnsi="Times New Roman" w:cs="Times New Roman"/>
                                <w:lang w:val="en-US" w:eastAsia="zh-CN"/>
                              </w:rPr>
                              <w:t>油烟</w:t>
                            </w:r>
                          </w:p>
                        </w:txbxContent>
                      </wps:txbx>
                      <wps:bodyPr upright="1"/>
                    </wps:wsp>
                  </a:graphicData>
                </a:graphic>
              </wp:anchor>
            </w:drawing>
          </mc:Choice>
          <mc:Fallback>
            <w:pict>
              <v:rect id="矩形 1458" o:spid="_x0000_s1026" o:spt="1" style="position:absolute;left:0pt;margin-left:162.75pt;margin-top:85.4pt;height:23.15pt;width:51.6pt;z-index:251679744;mso-width-relative:page;mso-height-relative:page;" filled="f" stroked="f" coordsize="21600,21600" o:gfxdata="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oLm4vbAAAACwEA&#10;AA8AAAAAAAAAAQAgAAAAIgAAAGRycy9kb3ducmV2LnhtbFBLAQIUABQAAAAIAIdO4kDfJwQFpQEA&#10;AEUDAAAOAAAAAAAAAAEAIAAAACoBAABkcnMvZTJvRG9jLnhtbFBLBQYAAAAABgAGAFkBAABBBQAA&#10;AAA=&#10;">
                <v:fill on="f" focussize="0,0"/>
                <v:stroke on="f"/>
                <v:imagedata o:title=""/>
                <o:lock v:ext="edit" aspectratio="f"/>
                <v:textbox>
                  <w:txbxContent>
                    <w:p>
                      <w:pPr>
                        <w:ind w:firstLine="210" w:firstLineChars="100"/>
                        <w:rPr>
                          <w:rFonts w:hint="default" w:ascii="Times New Roman" w:hAnsi="Times New Roman" w:cs="Times New Roman"/>
                          <w:lang w:val="en-US" w:eastAsia="zh-CN"/>
                        </w:rPr>
                      </w:pPr>
                      <w:r>
                        <w:rPr>
                          <w:rFonts w:hint="eastAsia" w:ascii="Times New Roman" w:hAnsi="Times New Roman" w:cs="Times New Roman"/>
                          <w:lang w:val="en-US" w:eastAsia="zh-CN"/>
                        </w:rPr>
                        <w:t>油烟</w:t>
                      </w:r>
                    </w:p>
                  </w:txbxContent>
                </v:textbox>
              </v:rect>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3048000</wp:posOffset>
                </wp:positionH>
                <wp:positionV relativeFrom="paragraph">
                  <wp:posOffset>1257300</wp:posOffset>
                </wp:positionV>
                <wp:extent cx="2379345" cy="282575"/>
                <wp:effectExtent l="5080" t="4445" r="15875" b="17780"/>
                <wp:wrapNone/>
                <wp:docPr id="105" name="矩形 1409"/>
                <wp:cNvGraphicFramePr/>
                <a:graphic xmlns:a="http://schemas.openxmlformats.org/drawingml/2006/main">
                  <a:graphicData uri="http://schemas.microsoft.com/office/word/2010/wordprocessingShape">
                    <wps:wsp>
                      <wps:cNvSpPr/>
                      <wps:spPr>
                        <a:xfrm>
                          <a:off x="0" y="0"/>
                          <a:ext cx="2379345"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0" w:firstLineChars="500"/>
                              <w:rPr>
                                <w:rFonts w:hint="default"/>
                                <w:lang w:val="en-US" w:eastAsia="zh-CN"/>
                              </w:rPr>
                            </w:pPr>
                            <w:r>
                              <w:rPr>
                                <w:rFonts w:hint="eastAsia"/>
                                <w:lang w:val="en-US" w:eastAsia="zh-CN"/>
                              </w:rPr>
                              <w:t>油烟净化器</w:t>
                            </w:r>
                          </w:p>
                        </w:txbxContent>
                      </wps:txbx>
                      <wps:bodyPr upright="1"/>
                    </wps:wsp>
                  </a:graphicData>
                </a:graphic>
              </wp:anchor>
            </w:drawing>
          </mc:Choice>
          <mc:Fallback>
            <w:pict>
              <v:rect id="矩形 1409" o:spid="_x0000_s1026" o:spt="1" style="position:absolute;left:0pt;margin-left:240pt;margin-top:99pt;height:22.25pt;width:187.35pt;z-index:251680768;mso-width-relative:page;mso-height-relative:page;" fillcolor="#FFFFFF" filled="t" stroked="t" coordsize="21600,21600" o:gfxdata="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kW92QAAAAsBAAAPAAAAAAAAAAEAIAAAACIAAABk&#10;cnMvZG93bnJldi54bWxQSwECFAAUAAAACACHTuJATT6bUgUCAAAuBAAADgAAAAAAAAABACAAAAAo&#10;AQAAZHJzL2Uyb0RvYy54bWxQSwUGAAAAAAYABgBZAQAAnwUAAAAA&#10;">
                <v:fill on="t" focussize="0,0"/>
                <v:stroke color="#000000" joinstyle="miter"/>
                <v:imagedata o:title=""/>
                <o:lock v:ext="edit" aspectratio="f"/>
                <v:textbox>
                  <w:txbxContent>
                    <w:p>
                      <w:pPr>
                        <w:ind w:firstLine="1050" w:firstLineChars="500"/>
                        <w:rPr>
                          <w:rFonts w:hint="default"/>
                          <w:lang w:val="en-US" w:eastAsia="zh-CN"/>
                        </w:rPr>
                      </w:pPr>
                      <w:r>
                        <w:rPr>
                          <w:rFonts w:hint="eastAsia"/>
                          <w:lang w:val="en-US" w:eastAsia="zh-CN"/>
                        </w:rPr>
                        <w:t>油烟净化器</w:t>
                      </w: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1931670</wp:posOffset>
                </wp:positionH>
                <wp:positionV relativeFrom="paragraph">
                  <wp:posOffset>1436370</wp:posOffset>
                </wp:positionV>
                <wp:extent cx="1099820" cy="3810"/>
                <wp:effectExtent l="0" t="38100" r="5080" b="34290"/>
                <wp:wrapNone/>
                <wp:docPr id="103" name="直线 1408"/>
                <wp:cNvGraphicFramePr/>
                <a:graphic xmlns:a="http://schemas.openxmlformats.org/drawingml/2006/main">
                  <a:graphicData uri="http://schemas.microsoft.com/office/word/2010/wordprocessingShape">
                    <wps:wsp>
                      <wps:cNvCnPr/>
                      <wps:spPr>
                        <a:xfrm flipV="1">
                          <a:off x="0" y="0"/>
                          <a:ext cx="1099820" cy="3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8" o:spid="_x0000_s1026" o:spt="20" style="position:absolute;left:0pt;flip:y;margin-left:152.1pt;margin-top:113.1pt;height:0.3pt;width:86.6pt;z-index:251678720;mso-width-relative:page;mso-height-relative:page;" filled="f" stroked="t" coordsize="21600,21600" o:gfxdata="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kIfF2gAAAAsBAAAPAAAAAAAAAAEAIAAAACIAAABkcnMvZG93&#10;bnJldi54bWxQSwECFAAUAAAACACHTuJAeHBX/v4BAADx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24765</wp:posOffset>
                </wp:positionH>
                <wp:positionV relativeFrom="paragraph">
                  <wp:posOffset>1295400</wp:posOffset>
                </wp:positionV>
                <wp:extent cx="1889760" cy="273050"/>
                <wp:effectExtent l="4445" t="4445" r="10795" b="8255"/>
                <wp:wrapNone/>
                <wp:docPr id="102" name="矩形 1405"/>
                <wp:cNvGraphicFramePr/>
                <a:graphic xmlns:a="http://schemas.openxmlformats.org/drawingml/2006/main">
                  <a:graphicData uri="http://schemas.microsoft.com/office/word/2010/wordprocessingShape">
                    <wps:wsp>
                      <wps:cNvSpPr/>
                      <wps:spPr>
                        <a:xfrm>
                          <a:off x="0" y="0"/>
                          <a:ext cx="1889760" cy="273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油烟</w:t>
                            </w:r>
                            <w:r>
                              <w:rPr>
                                <w:rFonts w:hint="default" w:ascii="Times New Roman" w:hAnsi="Times New Roman" w:cs="Times New Roman"/>
                                <w:lang w:val="en-US" w:eastAsia="zh-CN"/>
                              </w:rPr>
                              <w:t>废气</w:t>
                            </w:r>
                          </w:p>
                          <w:p>
                            <w:pPr>
                              <w:jc w:val="center"/>
                              <w:rPr>
                                <w:rFonts w:hint="default" w:eastAsiaTheme="minorEastAsia"/>
                                <w:lang w:val="en-US" w:eastAsia="zh-CN"/>
                              </w:rPr>
                            </w:pPr>
                          </w:p>
                        </w:txbxContent>
                      </wps:txbx>
                      <wps:bodyPr upright="1"/>
                    </wps:wsp>
                  </a:graphicData>
                </a:graphic>
              </wp:anchor>
            </w:drawing>
          </mc:Choice>
          <mc:Fallback>
            <w:pict>
              <v:rect id="矩形 1405" o:spid="_x0000_s1026" o:spt="1" style="position:absolute;left:0pt;margin-left:1.95pt;margin-top:102pt;height:21.5pt;width:148.8pt;z-index:251677696;mso-width-relative:page;mso-height-relative:page;" fillcolor="#FFFFFF" filled="t" stroked="t" coordsize="21600,21600" o:gfxdata="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ltxFdcAAAAJAQAADwAAAAAAAAABACAAAAAiAAAA&#10;ZHJzL2Rvd25yZXYueG1sUEsBAhQAFAAAAAgAh07iQDqnbG0IAgAALgQAAA4AAAAAAAAAAQAgAAAA&#10;JgEAAGRycy9lMm9Eb2MueG1sUEsFBgAAAAAGAAYAWQEAAKAFAAAAAA==&#10;">
                <v:fill on="t" focussize="0,0"/>
                <v:stroke color="#000000" joinstyle="miter"/>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油烟</w:t>
                      </w:r>
                      <w:r>
                        <w:rPr>
                          <w:rFonts w:hint="default" w:ascii="Times New Roman" w:hAnsi="Times New Roman" w:cs="Times New Roman"/>
                          <w:lang w:val="en-US" w:eastAsia="zh-CN"/>
                        </w:rPr>
                        <w:t>废气</w:t>
                      </w:r>
                    </w:p>
                    <w:p>
                      <w:pPr>
                        <w:jc w:val="center"/>
                        <w:rPr>
                          <w:rFonts w:hint="default" w:eastAsiaTheme="minorEastAsia"/>
                          <w:lang w:val="en-US" w:eastAsia="zh-CN"/>
                        </w:rPr>
                      </w:pP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81280</wp:posOffset>
                </wp:positionH>
                <wp:positionV relativeFrom="paragraph">
                  <wp:posOffset>40640</wp:posOffset>
                </wp:positionV>
                <wp:extent cx="1889760" cy="321945"/>
                <wp:effectExtent l="4445" t="4445" r="10795" b="16510"/>
                <wp:wrapNone/>
                <wp:docPr id="44" name="矩形 1405"/>
                <wp:cNvGraphicFramePr/>
                <a:graphic xmlns:a="http://schemas.openxmlformats.org/drawingml/2006/main">
                  <a:graphicData uri="http://schemas.microsoft.com/office/word/2010/wordprocessingShape">
                    <wps:wsp>
                      <wps:cNvSpPr/>
                      <wps:spPr>
                        <a:xfrm>
                          <a:off x="0" y="0"/>
                          <a:ext cx="1889760" cy="321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新增天然气导热油炉废气燃烧</w:t>
                            </w:r>
                            <w:r>
                              <w:rPr>
                                <w:rFonts w:hint="default" w:ascii="Times New Roman" w:hAnsi="Times New Roman" w:cs="Times New Roman"/>
                                <w:lang w:val="en-US" w:eastAsia="zh-CN"/>
                              </w:rPr>
                              <w:t>废气</w:t>
                            </w:r>
                          </w:p>
                          <w:p>
                            <w:pPr>
                              <w:jc w:val="center"/>
                              <w:rPr>
                                <w:rFonts w:hint="default" w:eastAsiaTheme="minorEastAsia"/>
                                <w:lang w:val="en-US" w:eastAsia="zh-CN"/>
                              </w:rPr>
                            </w:pPr>
                          </w:p>
                        </w:txbxContent>
                      </wps:txbx>
                      <wps:bodyPr upright="1"/>
                    </wps:wsp>
                  </a:graphicData>
                </a:graphic>
              </wp:anchor>
            </w:drawing>
          </mc:Choice>
          <mc:Fallback>
            <w:pict>
              <v:rect id="矩形 1405" o:spid="_x0000_s1026" o:spt="1" style="position:absolute;left:0pt;margin-left:6.4pt;margin-top:3.2pt;height:25.35pt;width:148.8pt;z-index:251669504;mso-width-relative:page;mso-height-relative:page;" fillcolor="#FFFFFF" filled="t" stroked="t" coordsize="21600,21600" o:gfxdata="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FKZtUAAAAHAQAADwAAAAAAAAABACAAAAAiAAAAZHJz&#10;L2Rvd25yZXYueG1sUEsBAhQAFAAAAAgAh07iQGUl9/oHAgAALQQAAA4AAAAAAAAAAQAgAAAAJAEA&#10;AGRycy9lMm9Eb2MueG1sUEsFBgAAAAAGAAYAWQEAAJ0FAAAAAA==&#10;">
                <v:fill on="t" focussize="0,0"/>
                <v:stroke color="#000000" joinstyle="miter"/>
                <v:imagedata o:title=""/>
                <o:lock v:ext="edit" aspectratio="f"/>
                <v:textbox>
                  <w:txbxContent>
                    <w:p>
                      <w:pPr>
                        <w:jc w:val="both"/>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新增天然气导热油炉废气燃烧</w:t>
                      </w:r>
                      <w:r>
                        <w:rPr>
                          <w:rFonts w:hint="default" w:ascii="Times New Roman" w:hAnsi="Times New Roman" w:cs="Times New Roman"/>
                          <w:lang w:val="en-US" w:eastAsia="zh-CN"/>
                        </w:rPr>
                        <w:t>废气</w:t>
                      </w:r>
                    </w:p>
                    <w:p>
                      <w:pPr>
                        <w:jc w:val="center"/>
                        <w:rPr>
                          <w:rFonts w:hint="default" w:eastAsiaTheme="minorEastAsia"/>
                          <w:lang w:val="en-US" w:eastAsia="zh-CN"/>
                        </w:rPr>
                      </w:pPr>
                    </w:p>
                  </w:txbxContent>
                </v:textbox>
              </v:rect>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6611620</wp:posOffset>
                </wp:positionH>
                <wp:positionV relativeFrom="paragraph">
                  <wp:posOffset>591185</wp:posOffset>
                </wp:positionV>
                <wp:extent cx="1018540" cy="339725"/>
                <wp:effectExtent l="0" t="0" r="0" b="0"/>
                <wp:wrapNone/>
                <wp:docPr id="74" name="矩形 74"/>
                <wp:cNvGraphicFramePr/>
                <a:graphic xmlns:a="http://schemas.openxmlformats.org/drawingml/2006/main">
                  <a:graphicData uri="http://schemas.microsoft.com/office/word/2010/wordprocessingShape">
                    <wps:wsp>
                      <wps:cNvSpPr/>
                      <wps:spPr>
                        <a:xfrm>
                          <a:off x="0" y="0"/>
                          <a:ext cx="1018540" cy="3397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P1排气筒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0.6pt;margin-top:46.55pt;height:26.75pt;width:80.2pt;z-index:251673600;v-text-anchor:middle;mso-width-relative:page;mso-height-relative:page;" filled="f" stroked="f" coordsize="21600,21600" o:gfxdata="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P3uF9kAAAAMAQAADwAAAAAAAAABACAAAAAiAAAAZHJzL2Rvd25yZXYueG1sUEsBAhQAFAAA&#10;AAgAh07iQJaAb+xgAgAArwQAAA4AAAAAAAAAAQAgAAAAKAEAAGRycy9lMm9Eb2MueG1sUEsFBgAA&#10;AAAGAAYAWQEAAPoFAAAAAA==&#10;">
                <v:fill on="f" focussize="0,0"/>
                <v:stroke on="f" weight="1pt" miterlimit="8" joinstyle="miter"/>
                <v:imagedata o:title=""/>
                <o:lock v:ext="edit" aspectratio="f"/>
                <v:textbo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P1排气筒</w:t>
                      </w:r>
                    </w:p>
                  </w:txbxContent>
                </v:textbox>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3079115</wp:posOffset>
                </wp:positionH>
                <wp:positionV relativeFrom="paragraph">
                  <wp:posOffset>1905</wp:posOffset>
                </wp:positionV>
                <wp:extent cx="2379345" cy="282575"/>
                <wp:effectExtent l="5080" t="4445" r="15875" b="17780"/>
                <wp:wrapNone/>
                <wp:docPr id="47" name="矩形 1409"/>
                <wp:cNvGraphicFramePr/>
                <a:graphic xmlns:a="http://schemas.openxmlformats.org/drawingml/2006/main">
                  <a:graphicData uri="http://schemas.microsoft.com/office/word/2010/wordprocessingShape">
                    <wps:wsp>
                      <wps:cNvSpPr/>
                      <wps:spPr>
                        <a:xfrm>
                          <a:off x="4239895" y="3434080"/>
                          <a:ext cx="2379345" cy="282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0" w:firstLineChars="500"/>
                              <w:rPr>
                                <w:rFonts w:hint="default"/>
                                <w:lang w:val="en-US" w:eastAsia="zh-CN"/>
                              </w:rPr>
                            </w:pPr>
                            <w:r>
                              <w:rPr>
                                <w:rFonts w:hint="eastAsia"/>
                                <w:lang w:val="en-US" w:eastAsia="zh-CN"/>
                              </w:rPr>
                              <w:t>低氮燃烧</w:t>
                            </w:r>
                          </w:p>
                        </w:txbxContent>
                      </wps:txbx>
                      <wps:bodyPr upright="1"/>
                    </wps:wsp>
                  </a:graphicData>
                </a:graphic>
              </wp:anchor>
            </w:drawing>
          </mc:Choice>
          <mc:Fallback>
            <w:pict>
              <v:rect id="矩形 1409" o:spid="_x0000_s1026" o:spt="1" style="position:absolute;left:0pt;margin-left:242.45pt;margin-top:0.15pt;height:22.25pt;width:187.35pt;z-index:251665408;mso-width-relative:page;mso-height-relative:page;" fillcolor="#FFFFFF" filled="t" stroked="t" coordsize="21600,21600" o:gfxdata="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AcLL1QAAAAcBAAAPAAAAAAAAAAEAIAAA&#10;ACIAAABkcnMvZG93bnJldi54bWxQSwECFAAUAAAACACHTuJAg0B4jg8CAAA5BAAADgAAAAAAAAAB&#10;ACAAAAAkAQAAZHJzL2Uyb0RvYy54bWxQSwUGAAAAAAYABgBZAQAApQUAAAAA&#10;">
                <v:fill on="t" focussize="0,0"/>
                <v:stroke color="#000000" joinstyle="miter"/>
                <v:imagedata o:title=""/>
                <o:lock v:ext="edit" aspectratio="f"/>
                <v:textbox>
                  <w:txbxContent>
                    <w:p>
                      <w:pPr>
                        <w:ind w:firstLine="1050" w:firstLineChars="500"/>
                        <w:rPr>
                          <w:rFonts w:hint="default"/>
                          <w:lang w:val="en-US" w:eastAsia="zh-CN"/>
                        </w:rPr>
                      </w:pPr>
                      <w:r>
                        <w:rPr>
                          <w:rFonts w:hint="eastAsia"/>
                          <w:lang w:val="en-US" w:eastAsia="zh-CN"/>
                        </w:rPr>
                        <w:t>低氮燃烧</w:t>
                      </w:r>
                    </w:p>
                  </w:txbxContent>
                </v:textbox>
              </v:rect>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1936115</wp:posOffset>
                </wp:positionH>
                <wp:positionV relativeFrom="paragraph">
                  <wp:posOffset>2458085</wp:posOffset>
                </wp:positionV>
                <wp:extent cx="4526915" cy="450850"/>
                <wp:effectExtent l="0" t="0" r="0" b="0"/>
                <wp:wrapNone/>
                <wp:docPr id="109" name="矩形 1484"/>
                <wp:cNvGraphicFramePr/>
                <a:graphic xmlns:a="http://schemas.openxmlformats.org/drawingml/2006/main">
                  <a:graphicData uri="http://schemas.microsoft.com/office/word/2010/wordprocessingShape">
                    <wps:wsp>
                      <wps:cNvSpPr/>
                      <wps:spPr>
                        <a:xfrm>
                          <a:off x="2569845" y="5026025"/>
                          <a:ext cx="4526915" cy="450850"/>
                        </a:xfrm>
                        <a:prstGeom prst="rect">
                          <a:avLst/>
                        </a:prstGeom>
                        <a:noFill/>
                        <a:ln>
                          <a:noFill/>
                        </a:ln>
                      </wps:spPr>
                      <wps:txbx>
                        <w:txbxContent>
                          <w:p>
                            <w:pPr>
                              <w:jc w:val="center"/>
                              <w:rPr>
                                <w:rFonts w:hint="eastAsia" w:ascii="黑体" w:hAnsi="黑体" w:eastAsia="黑体" w:cs="黑体"/>
                                <w:lang w:val="en-US" w:eastAsia="zh-CN"/>
                              </w:rPr>
                            </w:pPr>
                            <w:r>
                              <w:rPr>
                                <w:rFonts w:hint="eastAsia" w:ascii="黑体" w:hAnsi="黑体" w:eastAsia="黑体" w:cs="黑体"/>
                                <w:lang w:val="en-US" w:eastAsia="zh-CN"/>
                              </w:rPr>
                              <w:t>图4-1：废气处理示意图</w:t>
                            </w:r>
                          </w:p>
                        </w:txbxContent>
                      </wps:txbx>
                      <wps:bodyPr upright="1"/>
                    </wps:wsp>
                  </a:graphicData>
                </a:graphic>
              </wp:anchor>
            </w:drawing>
          </mc:Choice>
          <mc:Fallback>
            <w:pict>
              <v:rect id="矩形 1484" o:spid="_x0000_s1026" o:spt="1" style="position:absolute;left:0pt;margin-left:152.45pt;margin-top:193.55pt;height:35.5pt;width:356.45pt;z-index:251668480;mso-width-relative:page;mso-height-relative:page;" filled="f" stroked="f" coordsize="21600,21600" o:gfxdata="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0/aVx3AAAAAwBAAAPAAAAAAAAAAEAIAAAACIAAABkcnMvZG93bnJldi54bWxQSwECFAAU&#10;AAAACACHTuJAoPuvT7QBAABSAwAADgAAAAAAAAABACAAAAArAQAAZHJzL2Uyb0RvYy54bWxQSwUG&#10;AAAAAAYABgBZAQAAUQUAAAAA&#10;">
                <v:fill on="f" focussize="0,0"/>
                <v:stroke on="f"/>
                <v:imagedata o:title=""/>
                <o:lock v:ext="edit" aspectratio="f"/>
                <v:textbox>
                  <w:txbxContent>
                    <w:p>
                      <w:pPr>
                        <w:jc w:val="center"/>
                        <w:rPr>
                          <w:rFonts w:hint="eastAsia" w:ascii="黑体" w:hAnsi="黑体" w:eastAsia="黑体" w:cs="黑体"/>
                          <w:lang w:val="en-US" w:eastAsia="zh-CN"/>
                        </w:rPr>
                      </w:pPr>
                      <w:r>
                        <w:rPr>
                          <w:rFonts w:hint="eastAsia" w:ascii="黑体" w:hAnsi="黑体" w:eastAsia="黑体" w:cs="黑体"/>
                          <w:lang w:val="en-US" w:eastAsia="zh-CN"/>
                        </w:rPr>
                        <w:t>图4-1：废气处理示意图</w:t>
                      </w:r>
                    </w:p>
                  </w:txbxContent>
                </v:textbox>
              </v:rect>
            </w:pict>
          </mc:Fallback>
        </mc:AlternateContent>
      </w:r>
    </w:p>
    <w:p>
      <w:pPr>
        <w:spacing w:line="360" w:lineRule="auto"/>
        <w:ind w:firstLine="480" w:firstLineChars="20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项目现场环保设施见图4-</w:t>
      </w:r>
      <w:r>
        <w:rPr>
          <w:rFonts w:hint="eastAsia" w:ascii="Times New Roman" w:hAnsi="Times New Roman" w:eastAsia="宋体" w:cs="Times New Roman"/>
          <w:color w:val="000000"/>
          <w:sz w:val="24"/>
          <w:szCs w:val="28"/>
          <w:lang w:val="en-US" w:eastAsia="zh-CN"/>
        </w:rPr>
        <w:t>2</w:t>
      </w:r>
      <w:r>
        <w:rPr>
          <w:rFonts w:ascii="Times New Roman" w:hAnsi="Times New Roman" w:eastAsia="宋体" w:cs="Times New Roman"/>
          <w:color w:val="000000"/>
          <w:sz w:val="24"/>
          <w:szCs w:val="28"/>
        </w:rPr>
        <w:t>。</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1"/>
        <w:gridCol w:w="4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2" w:hRule="atLeast"/>
        </w:trPr>
        <w:tc>
          <w:tcPr>
            <w:tcW w:w="4501" w:type="dxa"/>
          </w:tcPr>
          <w:p>
            <w:pPr>
              <w:rPr>
                <w:rFonts w:hint="eastAsia"/>
                <w:lang w:val="en-US" w:eastAsia="zh-CN"/>
              </w:rPr>
            </w:pPr>
            <w:r>
              <w:rPr>
                <w:rFonts w:hint="eastAsia"/>
                <w:lang w:val="en-US" w:eastAsia="zh-CN"/>
              </w:rPr>
              <w:drawing>
                <wp:inline distT="0" distB="0" distL="114300" distR="114300">
                  <wp:extent cx="2719705" cy="2739390"/>
                  <wp:effectExtent l="0" t="0" r="4445" b="3810"/>
                  <wp:docPr id="1" name="图片 1" descr="170323132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3231325267"/>
                          <pic:cNvPicPr>
                            <a:picLocks noChangeAspect="1"/>
                          </pic:cNvPicPr>
                        </pic:nvPicPr>
                        <pic:blipFill>
                          <a:blip r:embed="rId23"/>
                          <a:stretch>
                            <a:fillRect/>
                          </a:stretch>
                        </pic:blipFill>
                        <pic:spPr>
                          <a:xfrm>
                            <a:off x="0" y="0"/>
                            <a:ext cx="2719705" cy="2739390"/>
                          </a:xfrm>
                          <a:prstGeom prst="rect">
                            <a:avLst/>
                          </a:prstGeom>
                        </pic:spPr>
                      </pic:pic>
                    </a:graphicData>
                  </a:graphic>
                </wp:inline>
              </w:drawing>
            </w:r>
          </w:p>
        </w:tc>
        <w:tc>
          <w:tcPr>
            <w:tcW w:w="4335" w:type="dxa"/>
          </w:tcPr>
          <w:p>
            <w:pPr>
              <w:rPr>
                <w:rFonts w:hint="eastAsia"/>
                <w:lang w:val="en-US" w:eastAsia="zh-CN"/>
              </w:rPr>
            </w:pPr>
            <w:r>
              <w:rPr>
                <w:rFonts w:hint="eastAsia"/>
                <w:lang w:val="en-US" w:eastAsia="zh-CN"/>
              </w:rPr>
              <w:drawing>
                <wp:inline distT="0" distB="0" distL="114300" distR="114300">
                  <wp:extent cx="2614930" cy="2683510"/>
                  <wp:effectExtent l="0" t="0" r="13970" b="2540"/>
                  <wp:docPr id="2" name="图片 2" descr="4ddbef11486a22346a41625c88f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ddbef11486a22346a41625c88f8420"/>
                          <pic:cNvPicPr>
                            <a:picLocks noChangeAspect="1"/>
                          </pic:cNvPicPr>
                        </pic:nvPicPr>
                        <pic:blipFill>
                          <a:blip r:embed="rId24"/>
                          <a:stretch>
                            <a:fillRect/>
                          </a:stretch>
                        </pic:blipFill>
                        <pic:spPr>
                          <a:xfrm>
                            <a:off x="0" y="0"/>
                            <a:ext cx="2614930" cy="26835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1" w:type="dxa"/>
            <w:vAlign w:val="center"/>
          </w:tcPr>
          <w:p>
            <w:pPr>
              <w:ind w:firstLine="420" w:firstLineChars="20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15m排气筒及监测平台</w:t>
            </w:r>
          </w:p>
        </w:tc>
        <w:tc>
          <w:tcPr>
            <w:tcW w:w="4335" w:type="dxa"/>
            <w:vAlign w:val="center"/>
          </w:tcPr>
          <w:p>
            <w:pPr>
              <w:ind w:firstLine="420" w:firstLineChars="200"/>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废气排放口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1" w:hRule="atLeast"/>
        </w:trPr>
        <w:tc>
          <w:tcPr>
            <w:tcW w:w="450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eastAsia="宋体" w:cs="Times New Roman"/>
                <w:color w:val="000000"/>
                <w:sz w:val="24"/>
                <w:szCs w:val="28"/>
                <w:vertAlign w:val="baseline"/>
                <w:lang w:val="en-US" w:eastAsia="zh-CN"/>
              </w:rPr>
            </w:pPr>
            <w:r>
              <w:rPr>
                <w:rFonts w:hint="default" w:ascii="Times New Roman" w:eastAsia="宋体" w:cs="Times New Roman"/>
                <w:color w:val="000000"/>
                <w:sz w:val="24"/>
                <w:szCs w:val="28"/>
                <w:vertAlign w:val="baseline"/>
                <w:lang w:val="en-US" w:eastAsia="zh-CN"/>
              </w:rPr>
              <w:drawing>
                <wp:inline distT="0" distB="0" distL="114300" distR="114300">
                  <wp:extent cx="2526665" cy="2745105"/>
                  <wp:effectExtent l="0" t="0" r="17145" b="6985"/>
                  <wp:docPr id="4" name="图片 4" descr="e6d7225d41496836fd02001ee76c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6d7225d41496836fd02001ee76c984"/>
                          <pic:cNvPicPr>
                            <a:picLocks noChangeAspect="1"/>
                          </pic:cNvPicPr>
                        </pic:nvPicPr>
                        <pic:blipFill>
                          <a:blip r:embed="rId25"/>
                          <a:stretch>
                            <a:fillRect/>
                          </a:stretch>
                        </pic:blipFill>
                        <pic:spPr>
                          <a:xfrm rot="5400000">
                            <a:off x="0" y="0"/>
                            <a:ext cx="2526665" cy="2745105"/>
                          </a:xfrm>
                          <a:prstGeom prst="rect">
                            <a:avLst/>
                          </a:prstGeom>
                        </pic:spPr>
                      </pic:pic>
                    </a:graphicData>
                  </a:graphic>
                </wp:inline>
              </w:drawing>
            </w:r>
          </w:p>
        </w:tc>
        <w:tc>
          <w:tcPr>
            <w:tcW w:w="4335"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eastAsia="宋体" w:cs="Times New Roman"/>
                <w:color w:val="000000"/>
                <w:sz w:val="24"/>
                <w:szCs w:val="28"/>
                <w:vertAlign w:val="baseline"/>
                <w:lang w:val="en-US" w:eastAsia="zh-CN"/>
              </w:rPr>
            </w:pPr>
            <w:r>
              <w:rPr>
                <w:rFonts w:hint="default" w:ascii="Times New Roman" w:eastAsia="宋体" w:cs="Times New Roman"/>
                <w:color w:val="000000"/>
                <w:sz w:val="24"/>
                <w:szCs w:val="28"/>
                <w:vertAlign w:val="baseline"/>
                <w:lang w:val="en-US" w:eastAsia="zh-CN"/>
              </w:rPr>
              <w:drawing>
                <wp:inline distT="0" distB="0" distL="114300" distR="114300">
                  <wp:extent cx="2609215" cy="2539365"/>
                  <wp:effectExtent l="0" t="0" r="635" b="13335"/>
                  <wp:docPr id="5" name="图片 5" descr="bb48cd11d571e3e3d644bc8df09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b48cd11d571e3e3d644bc8df095987"/>
                          <pic:cNvPicPr>
                            <a:picLocks noChangeAspect="1"/>
                          </pic:cNvPicPr>
                        </pic:nvPicPr>
                        <pic:blipFill>
                          <a:blip r:embed="rId26"/>
                          <a:stretch>
                            <a:fillRect/>
                          </a:stretch>
                        </pic:blipFill>
                        <pic:spPr>
                          <a:xfrm>
                            <a:off x="0" y="0"/>
                            <a:ext cx="2609215" cy="25393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50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eastAsia="宋体" w:cs="Times New Roman"/>
                <w:color w:val="000000"/>
                <w:sz w:val="24"/>
                <w:szCs w:val="28"/>
                <w:vertAlign w:val="baseline"/>
                <w:lang w:val="en-US" w:eastAsia="zh-CN"/>
              </w:rPr>
            </w:pPr>
            <w:r>
              <w:rPr>
                <w:rFonts w:hint="eastAsia" w:ascii="Times New Roman" w:eastAsia="宋体" w:cs="Times New Roman"/>
                <w:color w:val="000000"/>
                <w:sz w:val="24"/>
                <w:szCs w:val="28"/>
                <w:vertAlign w:val="baseline"/>
                <w:lang w:val="en-US" w:eastAsia="zh-CN"/>
              </w:rPr>
              <w:t>危废暂存间</w:t>
            </w:r>
          </w:p>
        </w:tc>
        <w:tc>
          <w:tcPr>
            <w:tcW w:w="4335"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eastAsia="宋体" w:cs="Times New Roman"/>
                <w:color w:val="000000"/>
                <w:sz w:val="24"/>
                <w:szCs w:val="28"/>
                <w:vertAlign w:val="baseline"/>
                <w:lang w:val="en-US" w:eastAsia="zh-CN"/>
              </w:rPr>
            </w:pPr>
            <w:r>
              <w:rPr>
                <w:rFonts w:hint="eastAsia" w:ascii="Times New Roman" w:eastAsia="宋体" w:cs="Times New Roman"/>
                <w:color w:val="000000"/>
                <w:sz w:val="24"/>
                <w:szCs w:val="28"/>
                <w:vertAlign w:val="baseline"/>
                <w:lang w:val="en-US" w:eastAsia="zh-CN"/>
              </w:rPr>
              <w:t>噪声排放源标识牌</w:t>
            </w:r>
          </w:p>
        </w:tc>
      </w:tr>
    </w:tbl>
    <w:p>
      <w:pPr>
        <w:pStyle w:val="28"/>
        <w:jc w:val="both"/>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mc:AlternateContent>
          <mc:Choice Requires="wps">
            <w:drawing>
              <wp:anchor distT="0" distB="0" distL="114300" distR="114300" simplePos="0" relativeHeight="251660288" behindDoc="0" locked="0" layoutInCell="1" allowOverlap="1">
                <wp:simplePos x="0" y="0"/>
                <wp:positionH relativeFrom="margin">
                  <wp:posOffset>878205</wp:posOffset>
                </wp:positionH>
                <wp:positionV relativeFrom="paragraph">
                  <wp:posOffset>152400</wp:posOffset>
                </wp:positionV>
                <wp:extent cx="3133725" cy="323850"/>
                <wp:effectExtent l="0" t="0" r="9525" b="0"/>
                <wp:wrapNone/>
                <wp:docPr id="25" name="文本框 2"/>
                <wp:cNvGraphicFramePr/>
                <a:graphic xmlns:a="http://schemas.openxmlformats.org/drawingml/2006/main">
                  <a:graphicData uri="http://schemas.microsoft.com/office/word/2010/wordprocessingShape">
                    <wps:wsp>
                      <wps:cNvSpPr txBox="1"/>
                      <wps:spPr>
                        <a:xfrm>
                          <a:off x="0" y="0"/>
                          <a:ext cx="3133725" cy="323850"/>
                        </a:xfrm>
                        <a:prstGeom prst="rect">
                          <a:avLst/>
                        </a:prstGeom>
                        <a:solidFill>
                          <a:srgbClr val="FFFFFF"/>
                        </a:solidFill>
                        <a:ln w="6350">
                          <a:noFill/>
                        </a:ln>
                      </wps:spPr>
                      <wps:txbx>
                        <w:txbxContent>
                          <w:p>
                            <w:pPr>
                              <w:pStyle w:val="12"/>
                              <w:spacing w:after="0" w:line="360" w:lineRule="auto"/>
                              <w:ind w:left="0"/>
                              <w:jc w:val="center"/>
                              <w:rPr>
                                <w:b/>
                                <w:color w:val="000000" w:themeColor="text1"/>
                                <w:sz w:val="22"/>
                                <w:szCs w:val="24"/>
                                <w14:textFill>
                                  <w14:solidFill>
                                    <w14:schemeClr w14:val="tx1"/>
                                  </w14:solidFill>
                                </w14:textFill>
                              </w:rPr>
                            </w:pPr>
                            <w:r>
                              <w:rPr>
                                <w:b/>
                                <w:color w:val="000000" w:themeColor="text1"/>
                                <w:sz w:val="22"/>
                                <w:szCs w:val="24"/>
                                <w14:textFill>
                                  <w14:solidFill>
                                    <w14:schemeClr w14:val="tx1"/>
                                  </w14:solidFill>
                                </w14:textFill>
                              </w:rPr>
                              <w:t>图</w:t>
                            </w:r>
                            <w:r>
                              <w:rPr>
                                <w:rFonts w:hint="eastAsia"/>
                                <w:b/>
                                <w:color w:val="000000" w:themeColor="text1"/>
                                <w:sz w:val="22"/>
                                <w:szCs w:val="24"/>
                                <w14:textFill>
                                  <w14:solidFill>
                                    <w14:schemeClr w14:val="tx1"/>
                                  </w14:solidFill>
                                </w14:textFill>
                              </w:rPr>
                              <w:t>4-</w:t>
                            </w:r>
                            <w:r>
                              <w:rPr>
                                <w:rFonts w:hint="eastAsia"/>
                                <w:b/>
                                <w:color w:val="000000" w:themeColor="text1"/>
                                <w:sz w:val="22"/>
                                <w:szCs w:val="24"/>
                                <w:lang w:val="en-US" w:eastAsia="zh-CN"/>
                                <w14:textFill>
                                  <w14:solidFill>
                                    <w14:schemeClr w14:val="tx1"/>
                                  </w14:solidFill>
                                </w14:textFill>
                              </w:rPr>
                              <w:t>2</w:t>
                            </w:r>
                            <w:r>
                              <w:rPr>
                                <w:b/>
                                <w:color w:val="000000" w:themeColor="text1"/>
                                <w:sz w:val="22"/>
                                <w:szCs w:val="24"/>
                                <w14:textFill>
                                  <w14:solidFill>
                                    <w14:schemeClr w14:val="tx1"/>
                                  </w14:solidFill>
                                </w14:textFill>
                              </w:rPr>
                              <w:t xml:space="preserve">  </w:t>
                            </w:r>
                            <w:r>
                              <w:rPr>
                                <w:rFonts w:hint="eastAsia"/>
                                <w:b/>
                                <w:color w:val="000000" w:themeColor="text1"/>
                                <w:sz w:val="22"/>
                                <w:szCs w:val="24"/>
                                <w14:textFill>
                                  <w14:solidFill>
                                    <w14:schemeClr w14:val="tx1"/>
                                  </w14:solidFill>
                                </w14:textFill>
                              </w:rPr>
                              <w:t>现场环保设施图</w:t>
                            </w:r>
                          </w:p>
                        </w:txbxContent>
                      </wps:txbx>
                      <wps:bodyPr upright="1"/>
                    </wps:wsp>
                  </a:graphicData>
                </a:graphic>
              </wp:anchor>
            </w:drawing>
          </mc:Choice>
          <mc:Fallback>
            <w:pict>
              <v:shape id="文本框 2" o:spid="_x0000_s1026" o:spt="202" type="#_x0000_t202" style="position:absolute;left:0pt;margin-left:69.15pt;margin-top:12pt;height:25.5pt;width:246.75pt;mso-position-horizontal-relative:margin;z-index:251660288;mso-width-relative:page;mso-height-relative:page;" fillcolor="#FFFFFF" filled="t" stroked="f" coordsize="21600,21600" o:gfxdata="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hFRZXUAAAACQEAAA8AAAAAAAAAAQAgAAAAIgAAAGRycy9kb3du&#10;cmV2LnhtbFBLAQIUABQAAAAIAIdO4kAzmni2ygEAAIEDAAAOAAAAAAAAAAEAIAAAACMBAABkcnMv&#10;ZTJvRG9jLnhtbFBLBQYAAAAABgAGAFkBAABfBQAAAAA=&#10;">
                <v:fill on="t" focussize="0,0"/>
                <v:stroke on="f" weight="0.5pt"/>
                <v:imagedata o:title=""/>
                <o:lock v:ext="edit" aspectratio="f"/>
                <v:textbox>
                  <w:txbxContent>
                    <w:p>
                      <w:pPr>
                        <w:pStyle w:val="12"/>
                        <w:spacing w:after="0" w:line="360" w:lineRule="auto"/>
                        <w:ind w:left="0"/>
                        <w:jc w:val="center"/>
                        <w:rPr>
                          <w:b/>
                          <w:color w:val="000000" w:themeColor="text1"/>
                          <w:sz w:val="22"/>
                          <w:szCs w:val="24"/>
                          <w14:textFill>
                            <w14:solidFill>
                              <w14:schemeClr w14:val="tx1"/>
                            </w14:solidFill>
                          </w14:textFill>
                        </w:rPr>
                      </w:pPr>
                      <w:r>
                        <w:rPr>
                          <w:b/>
                          <w:color w:val="000000" w:themeColor="text1"/>
                          <w:sz w:val="22"/>
                          <w:szCs w:val="24"/>
                          <w14:textFill>
                            <w14:solidFill>
                              <w14:schemeClr w14:val="tx1"/>
                            </w14:solidFill>
                          </w14:textFill>
                        </w:rPr>
                        <w:t>图</w:t>
                      </w:r>
                      <w:r>
                        <w:rPr>
                          <w:rFonts w:hint="eastAsia"/>
                          <w:b/>
                          <w:color w:val="000000" w:themeColor="text1"/>
                          <w:sz w:val="22"/>
                          <w:szCs w:val="24"/>
                          <w14:textFill>
                            <w14:solidFill>
                              <w14:schemeClr w14:val="tx1"/>
                            </w14:solidFill>
                          </w14:textFill>
                        </w:rPr>
                        <w:t>4-</w:t>
                      </w:r>
                      <w:r>
                        <w:rPr>
                          <w:rFonts w:hint="eastAsia"/>
                          <w:b/>
                          <w:color w:val="000000" w:themeColor="text1"/>
                          <w:sz w:val="22"/>
                          <w:szCs w:val="24"/>
                          <w:lang w:val="en-US" w:eastAsia="zh-CN"/>
                          <w14:textFill>
                            <w14:solidFill>
                              <w14:schemeClr w14:val="tx1"/>
                            </w14:solidFill>
                          </w14:textFill>
                        </w:rPr>
                        <w:t>2</w:t>
                      </w:r>
                      <w:r>
                        <w:rPr>
                          <w:b/>
                          <w:color w:val="000000" w:themeColor="text1"/>
                          <w:sz w:val="22"/>
                          <w:szCs w:val="24"/>
                          <w14:textFill>
                            <w14:solidFill>
                              <w14:schemeClr w14:val="tx1"/>
                            </w14:solidFill>
                          </w14:textFill>
                        </w:rPr>
                        <w:t xml:space="preserve">  </w:t>
                      </w:r>
                      <w:r>
                        <w:rPr>
                          <w:rFonts w:hint="eastAsia"/>
                          <w:b/>
                          <w:color w:val="000000" w:themeColor="text1"/>
                          <w:sz w:val="22"/>
                          <w:szCs w:val="24"/>
                          <w14:textFill>
                            <w14:solidFill>
                              <w14:schemeClr w14:val="tx1"/>
                            </w14:solidFill>
                          </w14:textFill>
                        </w:rPr>
                        <w:t>现场环保设施图</w:t>
                      </w:r>
                    </w:p>
                  </w:txbxContent>
                </v:textbox>
              </v:shape>
            </w:pict>
          </mc:Fallback>
        </mc:AlternateContent>
      </w:r>
    </w:p>
    <w:p>
      <w:pPr>
        <w:pStyle w:val="52"/>
        <w:spacing w:line="360" w:lineRule="auto"/>
        <w:ind w:firstLine="0" w:firstLineChars="0"/>
        <w:jc w:val="left"/>
        <w:rPr>
          <w:rFonts w:ascii="Times New Roman" w:hAnsi="Times New Roman" w:eastAsia="宋体" w:cs="Times New Roman"/>
          <w:b/>
          <w:sz w:val="24"/>
          <w:szCs w:val="32"/>
        </w:rPr>
      </w:pP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4.1.3噪声</w:t>
      </w:r>
    </w:p>
    <w:p>
      <w:pPr>
        <w:spacing w:line="360" w:lineRule="auto"/>
        <w:ind w:firstLine="480" w:firstLineChars="200"/>
        <w:rPr>
          <w:rFonts w:ascii="Times New Roman" w:hAnsi="Times New Roman" w:eastAsia="宋体" w:cs="Times New Roman"/>
          <w:color w:val="000000"/>
          <w:sz w:val="24"/>
          <w:szCs w:val="28"/>
        </w:rPr>
      </w:pPr>
      <w:bookmarkStart w:id="32" w:name="_Toc502264707"/>
      <w:bookmarkStart w:id="33" w:name="_Toc502264587"/>
      <w:r>
        <w:rPr>
          <w:rFonts w:ascii="Times New Roman" w:hAnsi="Times New Roman" w:eastAsia="宋体" w:cs="Times New Roman"/>
          <w:color w:val="000000"/>
          <w:sz w:val="24"/>
          <w:szCs w:val="28"/>
        </w:rPr>
        <w:t>该项目主要噪声为生产使用设备运转产生的噪声，设备噪声源强为</w:t>
      </w:r>
      <w:r>
        <w:rPr>
          <w:rFonts w:hint="eastAsia" w:ascii="Times New Roman" w:hAnsi="Times New Roman" w:eastAsia="宋体" w:cs="Times New Roman"/>
          <w:color w:val="000000"/>
          <w:sz w:val="24"/>
          <w:szCs w:val="28"/>
          <w:lang w:val="en-US" w:eastAsia="zh-CN"/>
        </w:rPr>
        <w:t>70</w:t>
      </w:r>
      <w:r>
        <w:rPr>
          <w:rFonts w:ascii="Times New Roman" w:hAnsi="Times New Roman" w:eastAsia="宋体" w:cs="Times New Roman"/>
          <w:color w:val="000000"/>
          <w:sz w:val="24"/>
          <w:szCs w:val="28"/>
        </w:rPr>
        <w:t>dB（A）</w:t>
      </w:r>
      <w:r>
        <w:rPr>
          <w:rFonts w:hint="eastAsia" w:ascii="Times New Roman" w:hAnsi="Times New Roman" w:eastAsia="宋体" w:cs="Times New Roman"/>
          <w:color w:val="000000"/>
          <w:sz w:val="24"/>
          <w:szCs w:val="28"/>
          <w:lang w:val="en-US" w:eastAsia="zh-CN"/>
        </w:rPr>
        <w:t>~90</w:t>
      </w:r>
      <w:r>
        <w:rPr>
          <w:rFonts w:ascii="Times New Roman" w:hAnsi="Times New Roman" w:eastAsia="宋体" w:cs="Times New Roman"/>
          <w:color w:val="000000"/>
          <w:sz w:val="24"/>
          <w:szCs w:val="28"/>
        </w:rPr>
        <w:t>dB（A）以下。针对该项目产噪设备的特点采取选用低噪声设备，在合理布局的基础上，对车间生产设备噪声源采取选用</w:t>
      </w:r>
      <w:r>
        <w:rPr>
          <w:rFonts w:hint="eastAsia" w:ascii="Times New Roman" w:hAnsi="Times New Roman" w:eastAsia="宋体" w:cs="Times New Roman"/>
          <w:color w:val="000000"/>
          <w:sz w:val="24"/>
          <w:szCs w:val="28"/>
          <w:lang w:val="en-US" w:eastAsia="zh-CN"/>
        </w:rPr>
        <w:t>低噪声设备、减振安装、墙体采取隔声材料、合理布局、绿化降噪、控制场内运输车辆</w:t>
      </w:r>
      <w:r>
        <w:rPr>
          <w:rFonts w:ascii="Times New Roman" w:hAnsi="Times New Roman" w:eastAsia="宋体" w:cs="Times New Roman"/>
          <w:color w:val="000000"/>
          <w:sz w:val="24"/>
          <w:szCs w:val="28"/>
        </w:rPr>
        <w:t>等措施。</w:t>
      </w:r>
    </w:p>
    <w:bookmarkEnd w:id="32"/>
    <w:bookmarkEnd w:id="33"/>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4.1.4固（液）体废物</w:t>
      </w:r>
    </w:p>
    <w:p>
      <w:pPr>
        <w:autoSpaceDE w:val="0"/>
        <w:autoSpaceDN w:val="0"/>
        <w:adjustRightInd w:val="0"/>
        <w:spacing w:line="348" w:lineRule="auto"/>
        <w:ind w:firstLine="477" w:firstLineChars="199"/>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固体废物按照“资源化、减量化、无害化”的处置原则落实各类固体废物的收集、处理。</w:t>
      </w:r>
    </w:p>
    <w:p>
      <w:pPr>
        <w:pStyle w:val="10"/>
        <w:spacing w:before="0" w:after="0" w:line="360" w:lineRule="auto"/>
        <w:ind w:right="0" w:firstLine="480" w:firstLineChars="200"/>
        <w:rPr>
          <w:rFonts w:hint="default" w:ascii="Times New Roman" w:hAnsi="Times New Roman" w:cs="Times New Roman"/>
          <w:sz w:val="24"/>
          <w:lang w:val="en-US" w:eastAsia="zh-CN"/>
        </w:rPr>
      </w:pPr>
      <w:bookmarkStart w:id="34" w:name="_Toc28341"/>
      <w:r>
        <w:rPr>
          <w:rFonts w:hint="default" w:ascii="Times New Roman" w:hAnsi="Times New Roman" w:cs="Times New Roman"/>
          <w:bCs/>
          <w:color w:val="000000"/>
          <w:sz w:val="24"/>
          <w:lang w:eastAsia="zh-CN"/>
        </w:rPr>
        <w:tab/>
      </w:r>
      <w:r>
        <w:rPr>
          <w:rFonts w:hint="default" w:ascii="Times New Roman" w:hAnsi="Times New Roman" w:cs="Times New Roman"/>
          <w:sz w:val="24"/>
          <w:lang w:val="en-US" w:eastAsia="zh-CN"/>
        </w:rPr>
        <w:t>本次</w:t>
      </w:r>
      <w:r>
        <w:rPr>
          <w:rFonts w:hint="eastAsia" w:ascii="Times New Roman" w:hAnsi="Times New Roman" w:cs="Times New Roman"/>
          <w:sz w:val="24"/>
          <w:lang w:val="en-US" w:eastAsia="zh-CN"/>
        </w:rPr>
        <w:t>扩建</w:t>
      </w:r>
      <w:r>
        <w:rPr>
          <w:rFonts w:hint="default" w:ascii="Times New Roman" w:hAnsi="Times New Roman" w:cs="Times New Roman"/>
          <w:sz w:val="24"/>
          <w:lang w:val="en-US" w:eastAsia="zh-CN"/>
        </w:rPr>
        <w:t>项目新增的固废为</w:t>
      </w:r>
      <w:r>
        <w:rPr>
          <w:rFonts w:hint="eastAsia" w:ascii="Times New Roman" w:hAnsi="Times New Roman" w:cs="Times New Roman"/>
          <w:sz w:val="24"/>
          <w:lang w:val="en-US" w:eastAsia="zh-CN"/>
        </w:rPr>
        <w:t>生活垃圾、隔油池油脂、沉淀池沉渣、残次品、边角料、废原料桶、废导热油、废反渗透膜</w:t>
      </w:r>
      <w:r>
        <w:rPr>
          <w:rFonts w:hint="default" w:ascii="Times New Roman" w:hAnsi="Times New Roman" w:cs="Times New Roman"/>
          <w:sz w:val="24"/>
          <w:lang w:val="en-US" w:eastAsia="zh-CN"/>
        </w:rPr>
        <w:t>。</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default" w:ascii="Times New Roman" w:hAnsi="Times New Roman" w:cs="Times New Roman"/>
          <w:sz w:val="24"/>
          <w:lang w:val="en-US" w:eastAsia="zh-CN"/>
        </w:rPr>
        <w:t xml:space="preserve">  </w:t>
      </w:r>
      <w:r>
        <w:rPr>
          <w:rFonts w:hint="default" w:ascii="Times New Roman" w:hAnsi="Times New Roman" w:cs="Times New Roman" w:eastAsiaTheme="minorEastAsia"/>
          <w:kern w:val="2"/>
          <w:sz w:val="24"/>
          <w:szCs w:val="22"/>
          <w:lang w:val="en-US" w:eastAsia="zh-CN" w:bidi="ar-SA"/>
        </w:rPr>
        <w:t xml:space="preserve">  </w:t>
      </w:r>
      <w:r>
        <w:rPr>
          <w:rFonts w:hint="eastAsia" w:ascii="Times New Roman" w:hAnsi="Times New Roman" w:cs="Times New Roman" w:eastAsiaTheme="minorEastAsia"/>
          <w:kern w:val="2"/>
          <w:sz w:val="24"/>
          <w:szCs w:val="22"/>
          <w:lang w:val="en-US" w:eastAsia="zh-CN" w:bidi="ar-SA"/>
        </w:rPr>
        <w:t>1）生活垃圾</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本扩建项目新增员工60人，均在厂内食宿。根据环保统计参数测算，生活垃圾按G=K·N计算，住宿职工K=1.0kg/(p·d)，N为60人，项目年工作300天，扩建项目生活垃圾产生量为60kg/d，即18t/a，定期由环卫部门清运处理。</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2）隔油池油脂</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本扩建项目新增员工60人，均在厂内食宿。食堂废水经隔油池预处理后与其他生活污水一起进入化粪池，经化粪池处理后排入市政污水管网进入定陶第二污水处理厂（定陶首创水务有限公司）。根据企业提供资料，隔油池油脂产生量0.2t/a，委托专业单位进行清运处理。</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3）沉淀池沉渣</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扩建项目成型工艺脱水经二级沉淀池沉淀后循环使用。根据企业提供资料，沉淀池沉渣产生量为5t/a，定期由环卫部门清运处理。</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4）残次品</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扩建项目在检验工序会产生残次品，项目产品10000t/a，根据建设单位提供材料，残次品产生量为119t/a，收集后外售综合利用。</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5）边角料</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扩建项目在整形工序会产生边角料，根据物料平衡及建设单位提供材料，边角料产生量为430t/a，收集后外售综合利用。</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6）废原料桶</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扩建项目防水剂年用120吨，防油剂年用30吨，规格均为0.2t/桶，根据企业提供资料，单个空桶重20kg，则废原料桶产生量为15t/a，厂家回收利用。</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7）废导热油</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 xml:space="preserve">扩建项目采用天然气导热油炉提供热源，根据企业提供资料，导热油一年更换一次，一次更换量为240万大卡，废导热油产生量为0.3t/a，根据《国家危险废物名录》（2021版），废导热油属于危险废物，危废代号HW08中的900-249-08，废导热油装入专门桶内，盖上盖后运往危废暂存间，定期由有资质的危废处置单位进行清运处理。 </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8）废反渗透膜</w:t>
      </w:r>
    </w:p>
    <w:p>
      <w:pPr>
        <w:spacing w:line="360" w:lineRule="auto"/>
        <w:ind w:firstLine="480" w:firstLineChars="200"/>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eastAsiaTheme="minorEastAsia"/>
          <w:kern w:val="2"/>
          <w:sz w:val="24"/>
          <w:szCs w:val="22"/>
          <w:lang w:val="en-US" w:eastAsia="zh-CN" w:bidi="ar-SA"/>
        </w:rPr>
        <w:t>根据厂家提供资料，项目采用反渗透法制备纯水，反渗透膜1年更换3次，一次更换量为0.1t，废反渗透膜产生量为0.3t/a。收集后由环卫部门清运处置。</w:t>
      </w:r>
    </w:p>
    <w:p>
      <w:pPr>
        <w:keepNext w:val="0"/>
        <w:keepLines w:val="0"/>
        <w:pageBreakBefore w:val="0"/>
        <w:widowControl w:val="0"/>
        <w:kinsoku/>
        <w:wordWrap/>
        <w:overflowPunct/>
        <w:topLinePunct w:val="0"/>
        <w:autoSpaceDE w:val="0"/>
        <w:autoSpaceDN w:val="0"/>
        <w:bidi w:val="0"/>
        <w:spacing w:line="360" w:lineRule="auto"/>
        <w:ind w:firstLine="480" w:firstLineChars="200"/>
        <w:rPr>
          <w:rFonts w:hint="default" w:ascii="Times New Roman" w:hAnsi="Times New Roman" w:cs="Times New Roman"/>
          <w:b/>
          <w:bCs/>
          <w:color w:val="000000"/>
          <w:sz w:val="24"/>
        </w:rPr>
      </w:pPr>
      <w:r>
        <w:rPr>
          <w:rFonts w:hint="default" w:ascii="Times New Roman" w:hAnsi="Times New Roman" w:cs="Times New Roman"/>
          <w:bCs/>
          <w:color w:val="000000"/>
          <w:sz w:val="24"/>
        </w:rPr>
        <w:t>本项目固废产生及处置情况见表4</w:t>
      </w:r>
      <w:r>
        <w:rPr>
          <w:rFonts w:hint="eastAsia" w:ascii="Times New Roman" w:hAnsi="Times New Roman" w:cs="Times New Roman"/>
          <w:bCs/>
          <w:color w:val="000000"/>
          <w:sz w:val="24"/>
          <w:lang w:val="en-US" w:eastAsia="zh-CN"/>
        </w:rPr>
        <w:t>.1.4-1</w:t>
      </w:r>
      <w:r>
        <w:rPr>
          <w:rFonts w:hint="default" w:ascii="Times New Roman" w:hAnsi="Times New Roman" w:cs="Times New Roman"/>
          <w:bCs/>
          <w:color w:val="000000"/>
          <w:sz w:val="24"/>
        </w:rPr>
        <w:t>。</w:t>
      </w:r>
    </w:p>
    <w:p>
      <w:pPr>
        <w:keepNext w:val="0"/>
        <w:keepLines w:val="0"/>
        <w:pageBreakBefore w:val="0"/>
        <w:widowControl w:val="0"/>
        <w:kinsoku/>
        <w:wordWrap/>
        <w:overflowPunct/>
        <w:topLinePunct w:val="0"/>
        <w:bidi w:val="0"/>
        <w:adjustRightInd w:val="0"/>
        <w:spacing w:line="360" w:lineRule="auto"/>
        <w:ind w:firstLine="422" w:firstLineChars="200"/>
        <w:jc w:val="center"/>
        <w:textAlignment w:val="baseline"/>
        <w:rPr>
          <w:rFonts w:hint="default" w:ascii="Times New Roman" w:hAnsi="Times New Roman" w:cs="Times New Roman"/>
          <w:b/>
          <w:szCs w:val="21"/>
        </w:rPr>
      </w:pPr>
      <w:r>
        <w:rPr>
          <w:rFonts w:hint="default" w:ascii="Times New Roman" w:hAnsi="Times New Roman" w:cs="Times New Roman"/>
          <w:b/>
          <w:szCs w:val="21"/>
        </w:rPr>
        <w:t>表</w:t>
      </w:r>
      <w:r>
        <w:rPr>
          <w:rFonts w:hint="eastAsia" w:ascii="Times New Roman" w:hAnsi="Times New Roman" w:cs="Times New Roman"/>
          <w:b/>
          <w:szCs w:val="21"/>
          <w:lang w:val="en-US" w:eastAsia="zh-CN"/>
        </w:rPr>
        <w:t>4.1.4-1</w:t>
      </w:r>
      <w:r>
        <w:rPr>
          <w:rFonts w:hint="default" w:ascii="Times New Roman" w:hAnsi="Times New Roman" w:cs="Times New Roman"/>
          <w:b/>
          <w:szCs w:val="21"/>
        </w:rPr>
        <w:t xml:space="preserve">  项目固废产生情况一览表</w:t>
      </w:r>
    </w:p>
    <w:tbl>
      <w:tblPr>
        <w:tblStyle w:val="34"/>
        <w:tblW w:w="4975" w:type="pct"/>
        <w:jc w:val="center"/>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1461"/>
        <w:gridCol w:w="1342"/>
        <w:gridCol w:w="1129"/>
        <w:gridCol w:w="1836"/>
        <w:gridCol w:w="852"/>
        <w:gridCol w:w="1968"/>
      </w:tblGrid>
      <w:tr>
        <w:tblPrEx>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CellMar>
            <w:top w:w="0" w:type="dxa"/>
            <w:left w:w="0" w:type="dxa"/>
            <w:bottom w:w="0" w:type="dxa"/>
            <w:right w:w="0" w:type="dxa"/>
          </w:tblCellMar>
        </w:tblPrEx>
        <w:trPr>
          <w:trHeight w:val="549" w:hRule="exact"/>
          <w:jc w:val="center"/>
        </w:trPr>
        <w:tc>
          <w:tcPr>
            <w:tcW w:w="850" w:type="pct"/>
            <w:noWrap w:val="0"/>
            <w:vAlign w:val="center"/>
          </w:tcPr>
          <w:p>
            <w:pPr>
              <w:pStyle w:val="2"/>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固废名称</w:t>
            </w:r>
          </w:p>
        </w:tc>
        <w:tc>
          <w:tcPr>
            <w:tcW w:w="781" w:type="pct"/>
            <w:noWrap w:val="0"/>
            <w:vAlign w:val="center"/>
          </w:tcPr>
          <w:p>
            <w:pPr>
              <w:pStyle w:val="2"/>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产生工序</w:t>
            </w:r>
          </w:p>
        </w:tc>
        <w:tc>
          <w:tcPr>
            <w:tcW w:w="657" w:type="pct"/>
            <w:noWrap w:val="0"/>
            <w:vAlign w:val="center"/>
          </w:tcPr>
          <w:p>
            <w:pPr>
              <w:pStyle w:val="2"/>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属性</w:t>
            </w:r>
          </w:p>
        </w:tc>
        <w:tc>
          <w:tcPr>
            <w:tcW w:w="1068" w:type="pct"/>
            <w:noWrap w:val="0"/>
            <w:vAlign w:val="center"/>
          </w:tcPr>
          <w:p>
            <w:pPr>
              <w:pStyle w:val="2"/>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危废类别及代码</w:t>
            </w:r>
          </w:p>
        </w:tc>
        <w:tc>
          <w:tcPr>
            <w:tcW w:w="495" w:type="pct"/>
            <w:noWrap w:val="0"/>
            <w:vAlign w:val="center"/>
          </w:tcPr>
          <w:p>
            <w:pPr>
              <w:pStyle w:val="2"/>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产生量（t/a）</w:t>
            </w:r>
          </w:p>
        </w:tc>
        <w:tc>
          <w:tcPr>
            <w:tcW w:w="1145" w:type="pct"/>
            <w:noWrap w:val="0"/>
            <w:vAlign w:val="center"/>
          </w:tcPr>
          <w:p>
            <w:pPr>
              <w:pStyle w:val="2"/>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去向</w:t>
            </w:r>
          </w:p>
        </w:tc>
      </w:tr>
      <w:tr>
        <w:tblPrEx>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CellMar>
            <w:top w:w="0" w:type="dxa"/>
            <w:left w:w="0" w:type="dxa"/>
            <w:bottom w:w="0" w:type="dxa"/>
            <w:right w:w="0" w:type="dxa"/>
          </w:tblCellMar>
        </w:tblPrEx>
        <w:trPr>
          <w:trHeight w:val="563" w:hRule="exact"/>
          <w:jc w:val="center"/>
        </w:trPr>
        <w:tc>
          <w:tcPr>
            <w:tcW w:w="85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781"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职工生活</w:t>
            </w:r>
          </w:p>
        </w:tc>
        <w:tc>
          <w:tcPr>
            <w:tcW w:w="657"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1068" w:type="pct"/>
            <w:noWrap w:val="0"/>
            <w:vAlign w:val="center"/>
          </w:tcPr>
          <w:p>
            <w:pPr>
              <w:pStyle w:val="33"/>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sz w:val="21"/>
                <w:szCs w:val="16"/>
                <w:lang w:val="en-US" w:eastAsia="zh-CN"/>
              </w:rPr>
              <w:t>/</w:t>
            </w:r>
          </w:p>
        </w:tc>
        <w:tc>
          <w:tcPr>
            <w:tcW w:w="49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18</w:t>
            </w:r>
          </w:p>
        </w:tc>
        <w:tc>
          <w:tcPr>
            <w:tcW w:w="1145"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定期由环卫部门清运处理</w:t>
            </w:r>
          </w:p>
        </w:tc>
      </w:tr>
      <w:tr>
        <w:tblPrEx>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CellMar>
            <w:top w:w="0" w:type="dxa"/>
            <w:left w:w="0" w:type="dxa"/>
            <w:bottom w:w="0" w:type="dxa"/>
            <w:right w:w="0" w:type="dxa"/>
          </w:tblCellMar>
        </w:tblPrEx>
        <w:trPr>
          <w:trHeight w:val="598" w:hRule="exact"/>
          <w:jc w:val="center"/>
        </w:trPr>
        <w:tc>
          <w:tcPr>
            <w:tcW w:w="85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隔油池油脂</w:t>
            </w:r>
          </w:p>
        </w:tc>
        <w:tc>
          <w:tcPr>
            <w:tcW w:w="781"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职工生活</w:t>
            </w:r>
          </w:p>
        </w:tc>
        <w:tc>
          <w:tcPr>
            <w:tcW w:w="657"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1068" w:type="pct"/>
            <w:noWrap w:val="0"/>
            <w:vAlign w:val="center"/>
          </w:tcPr>
          <w:p>
            <w:pPr>
              <w:pStyle w:val="33"/>
              <w:ind w:left="0" w:leftChars="0" w:firstLine="0" w:firstLineChars="0"/>
              <w:jc w:val="center"/>
              <w:rPr>
                <w:rFonts w:hint="default" w:ascii="Times New Roman" w:hAnsi="Times New Roman" w:cs="Times New Roman"/>
                <w:sz w:val="21"/>
                <w:szCs w:val="16"/>
                <w:lang w:val="en-US" w:eastAsia="zh-CN"/>
              </w:rPr>
            </w:pPr>
            <w:r>
              <w:rPr>
                <w:rFonts w:hint="default" w:ascii="Times New Roman" w:hAnsi="Times New Roman" w:cs="Times New Roman"/>
                <w:sz w:val="21"/>
                <w:szCs w:val="16"/>
                <w:lang w:val="en-US" w:eastAsia="zh-CN"/>
              </w:rPr>
              <w:t>/</w:t>
            </w:r>
          </w:p>
        </w:tc>
        <w:tc>
          <w:tcPr>
            <w:tcW w:w="49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0.2</w:t>
            </w:r>
          </w:p>
        </w:tc>
        <w:tc>
          <w:tcPr>
            <w:tcW w:w="1145"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委托专业单位进行清运处理</w:t>
            </w:r>
          </w:p>
        </w:tc>
      </w:tr>
      <w:tr>
        <w:tblPrEx>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CellMar>
            <w:top w:w="0" w:type="dxa"/>
            <w:left w:w="0" w:type="dxa"/>
            <w:bottom w:w="0" w:type="dxa"/>
            <w:right w:w="0" w:type="dxa"/>
          </w:tblCellMar>
        </w:tblPrEx>
        <w:trPr>
          <w:trHeight w:val="575" w:hRule="exact"/>
          <w:jc w:val="center"/>
        </w:trPr>
        <w:tc>
          <w:tcPr>
            <w:tcW w:w="85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沉淀池沉渣</w:t>
            </w:r>
          </w:p>
        </w:tc>
        <w:tc>
          <w:tcPr>
            <w:tcW w:w="781"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二级沉淀池</w:t>
            </w:r>
          </w:p>
        </w:tc>
        <w:tc>
          <w:tcPr>
            <w:tcW w:w="657"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1068" w:type="pct"/>
            <w:noWrap w:val="0"/>
            <w:vAlign w:val="center"/>
          </w:tcPr>
          <w:p>
            <w:pPr>
              <w:pStyle w:val="33"/>
              <w:ind w:left="0" w:leftChars="0" w:firstLine="0" w:firstLineChars="0"/>
              <w:jc w:val="center"/>
              <w:rPr>
                <w:rFonts w:hint="default" w:ascii="Times New Roman" w:hAnsi="Times New Roman" w:cs="Times New Roman"/>
                <w:sz w:val="21"/>
                <w:szCs w:val="16"/>
                <w:lang w:val="en-US" w:eastAsia="zh-CN"/>
              </w:rPr>
            </w:pPr>
            <w:r>
              <w:rPr>
                <w:rFonts w:hint="default" w:ascii="Times New Roman" w:hAnsi="Times New Roman" w:cs="Times New Roman"/>
                <w:sz w:val="21"/>
                <w:szCs w:val="16"/>
                <w:lang w:val="en-US" w:eastAsia="zh-CN"/>
              </w:rPr>
              <w:t>其他轻工化工废物</w:t>
            </w:r>
          </w:p>
        </w:tc>
        <w:tc>
          <w:tcPr>
            <w:tcW w:w="49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1145"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定期由环卫部门清运处理</w:t>
            </w:r>
          </w:p>
        </w:tc>
      </w:tr>
      <w:tr>
        <w:tblPrEx>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CellMar>
            <w:top w:w="0" w:type="dxa"/>
            <w:left w:w="0" w:type="dxa"/>
            <w:bottom w:w="0" w:type="dxa"/>
            <w:right w:w="0" w:type="dxa"/>
          </w:tblCellMar>
        </w:tblPrEx>
        <w:trPr>
          <w:trHeight w:val="552" w:hRule="exact"/>
          <w:jc w:val="center"/>
        </w:trPr>
        <w:tc>
          <w:tcPr>
            <w:tcW w:w="85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残次品</w:t>
            </w:r>
          </w:p>
        </w:tc>
        <w:tc>
          <w:tcPr>
            <w:tcW w:w="781"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检验</w:t>
            </w:r>
          </w:p>
        </w:tc>
        <w:tc>
          <w:tcPr>
            <w:tcW w:w="657"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1068" w:type="pct"/>
            <w:noWrap w:val="0"/>
            <w:vAlign w:val="center"/>
          </w:tcPr>
          <w:p>
            <w:pPr>
              <w:pStyle w:val="33"/>
              <w:ind w:left="0" w:leftChars="0" w:firstLine="0" w:firstLineChars="0"/>
              <w:jc w:val="center"/>
              <w:rPr>
                <w:rFonts w:hint="default" w:ascii="Times New Roman" w:hAnsi="Times New Roman" w:cs="Times New Roman"/>
                <w:sz w:val="21"/>
                <w:szCs w:val="16"/>
                <w:lang w:val="en-US" w:eastAsia="zh-CN"/>
              </w:rPr>
            </w:pPr>
            <w:r>
              <w:rPr>
                <w:rFonts w:hint="default" w:ascii="Times New Roman" w:hAnsi="Times New Roman" w:cs="Times New Roman"/>
                <w:sz w:val="21"/>
                <w:szCs w:val="16"/>
                <w:lang w:val="en-US" w:eastAsia="zh-CN"/>
              </w:rPr>
              <w:t>其他轻工化工废物</w:t>
            </w:r>
          </w:p>
        </w:tc>
        <w:tc>
          <w:tcPr>
            <w:tcW w:w="49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119</w:t>
            </w:r>
          </w:p>
        </w:tc>
        <w:tc>
          <w:tcPr>
            <w:tcW w:w="1145"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外售综合利用</w:t>
            </w:r>
          </w:p>
        </w:tc>
      </w:tr>
      <w:tr>
        <w:tblPrEx>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CellMar>
            <w:top w:w="0" w:type="dxa"/>
            <w:left w:w="0" w:type="dxa"/>
            <w:bottom w:w="0" w:type="dxa"/>
            <w:right w:w="0" w:type="dxa"/>
          </w:tblCellMar>
        </w:tblPrEx>
        <w:trPr>
          <w:trHeight w:val="540" w:hRule="exact"/>
          <w:jc w:val="center"/>
        </w:trPr>
        <w:tc>
          <w:tcPr>
            <w:tcW w:w="85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边角料</w:t>
            </w:r>
          </w:p>
        </w:tc>
        <w:tc>
          <w:tcPr>
            <w:tcW w:w="781"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整形</w:t>
            </w:r>
          </w:p>
        </w:tc>
        <w:tc>
          <w:tcPr>
            <w:tcW w:w="657"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1068" w:type="pct"/>
            <w:noWrap w:val="0"/>
            <w:vAlign w:val="center"/>
          </w:tcPr>
          <w:p>
            <w:pPr>
              <w:pStyle w:val="33"/>
              <w:ind w:left="0" w:leftChars="0" w:firstLine="0" w:firstLineChars="0"/>
              <w:jc w:val="center"/>
              <w:rPr>
                <w:rFonts w:hint="default" w:ascii="Times New Roman" w:hAnsi="Times New Roman" w:cs="Times New Roman"/>
                <w:sz w:val="21"/>
                <w:szCs w:val="16"/>
                <w:lang w:val="en-US" w:eastAsia="zh-CN"/>
              </w:rPr>
            </w:pPr>
            <w:r>
              <w:rPr>
                <w:rFonts w:hint="default" w:ascii="Times New Roman" w:hAnsi="Times New Roman" w:cs="Times New Roman"/>
                <w:sz w:val="21"/>
                <w:szCs w:val="16"/>
                <w:lang w:val="en-US" w:eastAsia="zh-CN"/>
              </w:rPr>
              <w:t>其他轻工化工废物</w:t>
            </w:r>
          </w:p>
        </w:tc>
        <w:tc>
          <w:tcPr>
            <w:tcW w:w="49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430</w:t>
            </w:r>
          </w:p>
        </w:tc>
        <w:tc>
          <w:tcPr>
            <w:tcW w:w="1145"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外售综合利用</w:t>
            </w:r>
          </w:p>
        </w:tc>
      </w:tr>
      <w:tr>
        <w:tblPrEx>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CellMar>
            <w:top w:w="0" w:type="dxa"/>
            <w:left w:w="0" w:type="dxa"/>
            <w:bottom w:w="0" w:type="dxa"/>
            <w:right w:w="0" w:type="dxa"/>
          </w:tblCellMar>
        </w:tblPrEx>
        <w:trPr>
          <w:trHeight w:val="575" w:hRule="exact"/>
          <w:jc w:val="center"/>
        </w:trPr>
        <w:tc>
          <w:tcPr>
            <w:tcW w:w="85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废原料桶</w:t>
            </w:r>
          </w:p>
        </w:tc>
        <w:tc>
          <w:tcPr>
            <w:tcW w:w="781"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配浆</w:t>
            </w:r>
          </w:p>
        </w:tc>
        <w:tc>
          <w:tcPr>
            <w:tcW w:w="657"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8" w:type="pct"/>
            <w:noWrap w:val="0"/>
            <w:vAlign w:val="center"/>
          </w:tcPr>
          <w:p>
            <w:pPr>
              <w:pStyle w:val="33"/>
              <w:ind w:left="0" w:leftChars="0" w:firstLine="0" w:firstLineChars="0"/>
              <w:jc w:val="center"/>
              <w:rPr>
                <w:rFonts w:hint="default" w:ascii="Times New Roman" w:hAnsi="Times New Roman" w:cs="Times New Roman"/>
                <w:sz w:val="21"/>
                <w:szCs w:val="16"/>
                <w:lang w:val="en-US" w:eastAsia="zh-CN"/>
              </w:rPr>
            </w:pPr>
            <w:r>
              <w:rPr>
                <w:rFonts w:hint="default" w:ascii="Times New Roman" w:hAnsi="Times New Roman" w:cs="Times New Roman"/>
                <w:sz w:val="21"/>
                <w:szCs w:val="16"/>
                <w:lang w:val="en-US" w:eastAsia="zh-CN"/>
              </w:rPr>
              <w:t>/</w:t>
            </w:r>
          </w:p>
        </w:tc>
        <w:tc>
          <w:tcPr>
            <w:tcW w:w="49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15</w:t>
            </w:r>
          </w:p>
        </w:tc>
        <w:tc>
          <w:tcPr>
            <w:tcW w:w="1145"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厂家回收利用</w:t>
            </w:r>
          </w:p>
        </w:tc>
      </w:tr>
      <w:tr>
        <w:tblPrEx>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CellMar>
            <w:top w:w="0" w:type="dxa"/>
            <w:left w:w="0" w:type="dxa"/>
            <w:bottom w:w="0" w:type="dxa"/>
            <w:right w:w="0" w:type="dxa"/>
          </w:tblCellMar>
        </w:tblPrEx>
        <w:trPr>
          <w:trHeight w:val="697" w:hRule="exact"/>
          <w:jc w:val="center"/>
        </w:trPr>
        <w:tc>
          <w:tcPr>
            <w:tcW w:w="85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废导热油</w:t>
            </w:r>
          </w:p>
        </w:tc>
        <w:tc>
          <w:tcPr>
            <w:tcW w:w="781"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导热油炉</w:t>
            </w:r>
          </w:p>
        </w:tc>
        <w:tc>
          <w:tcPr>
            <w:tcW w:w="657"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1068" w:type="pct"/>
            <w:noWrap w:val="0"/>
            <w:vAlign w:val="center"/>
          </w:tcPr>
          <w:p>
            <w:pPr>
              <w:jc w:val="center"/>
              <w:rPr>
                <w:rFonts w:hint="default" w:ascii="Times New Roman" w:hAnsi="Times New Roman" w:cs="Times New Roman"/>
              </w:rPr>
            </w:pPr>
            <w:r>
              <w:rPr>
                <w:rFonts w:hint="default" w:ascii="Times New Roman" w:hAnsi="Times New Roman" w:cs="Times New Roman"/>
              </w:rPr>
              <w:t>HW08</w:t>
            </w:r>
          </w:p>
          <w:p>
            <w:pPr>
              <w:pStyle w:val="33"/>
              <w:ind w:left="0" w:leftChars="0" w:firstLine="0" w:firstLineChars="0"/>
              <w:jc w:val="center"/>
              <w:rPr>
                <w:rFonts w:hint="default" w:ascii="Times New Roman" w:hAnsi="Times New Roman" w:cs="Times New Roman"/>
                <w:sz w:val="21"/>
                <w:szCs w:val="16"/>
                <w:lang w:val="en-US" w:eastAsia="zh-CN"/>
              </w:rPr>
            </w:pPr>
            <w:r>
              <w:rPr>
                <w:rFonts w:hint="default" w:ascii="Times New Roman" w:hAnsi="Times New Roman" w:cs="Times New Roman"/>
                <w:sz w:val="21"/>
                <w:szCs w:val="21"/>
                <w:lang w:val="en-US" w:eastAsia="zh-CN" w:bidi="en-US"/>
              </w:rPr>
              <w:t>900-249-08</w:t>
            </w:r>
          </w:p>
        </w:tc>
        <w:tc>
          <w:tcPr>
            <w:tcW w:w="49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1145"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委托有资质单位处理</w:t>
            </w:r>
          </w:p>
        </w:tc>
      </w:tr>
      <w:tr>
        <w:tblPrEx>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CellMar>
            <w:top w:w="0" w:type="dxa"/>
            <w:left w:w="0" w:type="dxa"/>
            <w:bottom w:w="0" w:type="dxa"/>
            <w:right w:w="0" w:type="dxa"/>
          </w:tblCellMar>
        </w:tblPrEx>
        <w:trPr>
          <w:trHeight w:val="697" w:hRule="exact"/>
          <w:jc w:val="center"/>
        </w:trPr>
        <w:tc>
          <w:tcPr>
            <w:tcW w:w="85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废反渗透膜</w:t>
            </w:r>
          </w:p>
        </w:tc>
        <w:tc>
          <w:tcPr>
            <w:tcW w:w="781"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软化水装置</w:t>
            </w:r>
          </w:p>
        </w:tc>
        <w:tc>
          <w:tcPr>
            <w:tcW w:w="657"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1068" w:type="pct"/>
            <w:noWrap w:val="0"/>
            <w:vAlign w:val="center"/>
          </w:tcPr>
          <w:p>
            <w:pPr>
              <w:pStyle w:val="33"/>
              <w:ind w:left="0" w:leftChars="0" w:firstLine="0" w:firstLineChars="0"/>
              <w:jc w:val="center"/>
              <w:rPr>
                <w:rFonts w:hint="default" w:ascii="Times New Roman" w:hAnsi="Times New Roman" w:cs="Times New Roman"/>
                <w:sz w:val="21"/>
                <w:szCs w:val="16"/>
                <w:lang w:val="en-US" w:eastAsia="zh-CN"/>
              </w:rPr>
            </w:pPr>
            <w:r>
              <w:rPr>
                <w:rFonts w:hint="default" w:ascii="Times New Roman" w:hAnsi="Times New Roman" w:cs="Times New Roman"/>
                <w:sz w:val="21"/>
                <w:szCs w:val="16"/>
                <w:lang w:val="en-US" w:eastAsia="zh-CN"/>
              </w:rPr>
              <w:t>其他轻工化工废物</w:t>
            </w:r>
          </w:p>
        </w:tc>
        <w:tc>
          <w:tcPr>
            <w:tcW w:w="49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0.3</w:t>
            </w:r>
          </w:p>
        </w:tc>
        <w:tc>
          <w:tcPr>
            <w:tcW w:w="1145"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由环卫部门清运处理</w:t>
            </w:r>
          </w:p>
        </w:tc>
      </w:tr>
      <w:tr>
        <w:tblPrEx>
          <w:tblBorders>
            <w:top w:val="single" w:color="000000" w:sz="4" w:space="0"/>
            <w:left w:val="dotted" w:color="000000" w:sz="4" w:space="0"/>
            <w:bottom w:val="single" w:color="000000" w:sz="4" w:space="0"/>
            <w:right w:val="dotted" w:color="000000" w:sz="4" w:space="0"/>
            <w:insideH w:val="single" w:color="000000" w:sz="6" w:space="0"/>
            <w:insideV w:val="single" w:color="000000" w:sz="6" w:space="0"/>
          </w:tblBorders>
          <w:tblCellMar>
            <w:top w:w="0" w:type="dxa"/>
            <w:left w:w="0" w:type="dxa"/>
            <w:bottom w:w="0" w:type="dxa"/>
            <w:right w:w="0" w:type="dxa"/>
          </w:tblCellMar>
        </w:tblPrEx>
        <w:trPr>
          <w:trHeight w:val="510" w:hRule="exact"/>
          <w:jc w:val="center"/>
        </w:trPr>
        <w:tc>
          <w:tcPr>
            <w:tcW w:w="3358" w:type="pct"/>
            <w:gridSpan w:val="4"/>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495"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591.5</w:t>
            </w:r>
          </w:p>
        </w:tc>
        <w:tc>
          <w:tcPr>
            <w:tcW w:w="1145" w:type="pct"/>
            <w:noWrap w:val="0"/>
            <w:vAlign w:val="center"/>
          </w:tcPr>
          <w:p>
            <w:pPr>
              <w:pStyle w:val="2"/>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全部合理处置</w:t>
            </w:r>
          </w:p>
        </w:tc>
      </w:tr>
    </w:tbl>
    <w:p>
      <w:pPr>
        <w:pStyle w:val="52"/>
        <w:spacing w:line="360" w:lineRule="auto"/>
        <w:ind w:firstLine="0" w:firstLineChars="0"/>
        <w:jc w:val="left"/>
        <w:outlineLvl w:val="1"/>
        <w:rPr>
          <w:rFonts w:ascii="Times New Roman" w:hAnsi="Times New Roman" w:eastAsia="宋体" w:cs="Times New Roman"/>
          <w:b/>
          <w:sz w:val="28"/>
          <w:szCs w:val="32"/>
        </w:rPr>
      </w:pPr>
      <w:r>
        <w:rPr>
          <w:rFonts w:ascii="Times New Roman" w:hAnsi="Times New Roman" w:eastAsia="宋体" w:cs="Times New Roman"/>
          <w:b/>
          <w:sz w:val="28"/>
          <w:szCs w:val="32"/>
        </w:rPr>
        <w:t>4.2其他环保设施</w:t>
      </w:r>
      <w:bookmarkEnd w:id="34"/>
    </w:p>
    <w:p>
      <w:pPr>
        <w:widowControl/>
        <w:snapToGrid w:val="0"/>
        <w:spacing w:line="360" w:lineRule="auto"/>
        <w:outlineLvl w:val="1"/>
        <w:rPr>
          <w:rFonts w:hint="default" w:ascii="Times New Roman" w:hAnsi="Times New Roman" w:cs="Times New Roman"/>
          <w:b/>
          <w:sz w:val="24"/>
          <w:szCs w:val="32"/>
        </w:rPr>
      </w:pPr>
      <w:bookmarkStart w:id="35" w:name="_Toc31684"/>
      <w:r>
        <w:rPr>
          <w:rFonts w:hint="default" w:ascii="Times New Roman" w:hAnsi="Times New Roman" w:cs="Times New Roman"/>
          <w:b/>
          <w:sz w:val="24"/>
          <w:szCs w:val="32"/>
          <w:lang w:val="en-US" w:eastAsia="zh-CN"/>
        </w:rPr>
        <w:t>4.2.</w:t>
      </w:r>
      <w:r>
        <w:rPr>
          <w:rFonts w:hint="eastAsia" w:ascii="Times New Roman" w:hAnsi="Times New Roman" w:cs="Times New Roman"/>
          <w:b/>
          <w:sz w:val="24"/>
          <w:szCs w:val="32"/>
          <w:lang w:val="en-US" w:eastAsia="zh-CN"/>
        </w:rPr>
        <w:t>1</w:t>
      </w:r>
      <w:r>
        <w:rPr>
          <w:rFonts w:hint="default" w:ascii="Times New Roman" w:hAnsi="Times New Roman" w:cs="Times New Roman"/>
          <w:b/>
          <w:sz w:val="24"/>
          <w:szCs w:val="32"/>
        </w:rPr>
        <w:t>规范化排污口、监测设施</w:t>
      </w:r>
    </w:p>
    <w:p>
      <w:pPr>
        <w:widowControl/>
        <w:spacing w:line="360" w:lineRule="auto"/>
        <w:ind w:firstLine="480" w:firstLineChars="200"/>
        <w:jc w:val="both"/>
        <w:rPr>
          <w:rFonts w:hint="default" w:ascii="Times New Roman" w:hAnsi="Times New Roman" w:cs="Times New Roman"/>
          <w:kern w:val="0"/>
          <w:sz w:val="24"/>
          <w:lang w:eastAsia="zh-CN"/>
        </w:rPr>
      </w:pPr>
      <w:r>
        <w:rPr>
          <w:rFonts w:hint="eastAsia" w:ascii="Times New Roman" w:hAnsi="Times New Roman" w:cs="Times New Roman"/>
          <w:sz w:val="24"/>
          <w:lang w:eastAsia="zh-CN"/>
        </w:rPr>
        <w:t>山东沃达纸制品科技有限公司</w:t>
      </w:r>
      <w:r>
        <w:rPr>
          <w:rFonts w:hint="default" w:ascii="Times New Roman" w:hAnsi="Times New Roman" w:cs="Times New Roman"/>
          <w:kern w:val="0"/>
          <w:sz w:val="24"/>
          <w:lang w:eastAsia="zh-CN"/>
        </w:rPr>
        <w:t>按照《固定污染源废气监测点位设置技术规范》（DB37/T 3535-2019）设置了废气排放口，规范了采样口及采样平台。</w:t>
      </w:r>
    </w:p>
    <w:p>
      <w:pPr>
        <w:widowControl/>
        <w:snapToGrid w:val="0"/>
        <w:spacing w:line="360" w:lineRule="auto"/>
        <w:outlineLvl w:val="1"/>
        <w:rPr>
          <w:rFonts w:hint="default" w:ascii="Times New Roman" w:hAnsi="Times New Roman" w:cs="Times New Roman"/>
          <w:b/>
          <w:sz w:val="24"/>
          <w:szCs w:val="32"/>
        </w:rPr>
      </w:pPr>
      <w:r>
        <w:rPr>
          <w:rFonts w:hint="default" w:ascii="Times New Roman" w:hAnsi="Times New Roman" w:cs="Times New Roman"/>
          <w:b/>
          <w:sz w:val="24"/>
          <w:szCs w:val="32"/>
          <w:lang w:val="en-US" w:eastAsia="zh-CN"/>
        </w:rPr>
        <w:t>4.2.</w:t>
      </w:r>
      <w:r>
        <w:rPr>
          <w:rFonts w:hint="eastAsia" w:ascii="Times New Roman" w:hAnsi="Times New Roman" w:cs="Times New Roman"/>
          <w:b/>
          <w:sz w:val="24"/>
          <w:szCs w:val="32"/>
          <w:lang w:val="en-US" w:eastAsia="zh-CN"/>
        </w:rPr>
        <w:t>3</w:t>
      </w:r>
      <w:r>
        <w:rPr>
          <w:rFonts w:hint="default" w:ascii="Times New Roman" w:hAnsi="Times New Roman" w:cs="Times New Roman"/>
          <w:b/>
          <w:sz w:val="24"/>
          <w:szCs w:val="32"/>
        </w:rPr>
        <w:t>环境监测计划</w:t>
      </w:r>
    </w:p>
    <w:p>
      <w:pPr>
        <w:widowControl/>
        <w:spacing w:line="360" w:lineRule="auto"/>
        <w:ind w:firstLine="480" w:firstLineChars="200"/>
        <w:jc w:val="left"/>
        <w:rPr>
          <w:rFonts w:hint="default" w:ascii="Times New Roman" w:hAnsi="Times New Roman" w:cs="Times New Roman"/>
          <w:kern w:val="0"/>
          <w:sz w:val="24"/>
          <w:lang w:val="en-US" w:eastAsia="zh-CN"/>
        </w:rPr>
      </w:pPr>
      <w:r>
        <w:rPr>
          <w:rFonts w:hint="default" w:ascii="Times New Roman" w:hAnsi="Times New Roman" w:cs="Times New Roman"/>
          <w:kern w:val="0"/>
          <w:sz w:val="24"/>
          <w:lang w:eastAsia="zh-CN"/>
        </w:rPr>
        <w:t>企业根据项目环评要求，制定了环境监测计划，</w:t>
      </w:r>
      <w:r>
        <w:rPr>
          <w:rFonts w:hint="default" w:ascii="Times New Roman" w:hAnsi="Times New Roman" w:cs="Times New Roman"/>
          <w:kern w:val="0"/>
          <w:sz w:val="24"/>
          <w:lang w:val="en-US" w:eastAsia="zh-CN"/>
        </w:rPr>
        <w:t>项目正常运行后，应严格按照监测计划进行监测。</w:t>
      </w:r>
    </w:p>
    <w:p>
      <w:pPr>
        <w:widowControl/>
        <w:snapToGrid w:val="0"/>
        <w:spacing w:line="360" w:lineRule="auto"/>
        <w:outlineLvl w:val="1"/>
        <w:rPr>
          <w:rFonts w:hint="default" w:ascii="Times New Roman" w:hAnsi="Times New Roman" w:cs="Times New Roman"/>
          <w:b/>
          <w:sz w:val="24"/>
          <w:szCs w:val="32"/>
          <w:lang w:eastAsia="zh-CN"/>
        </w:rPr>
      </w:pPr>
      <w:r>
        <w:rPr>
          <w:rFonts w:hint="default" w:ascii="Times New Roman" w:hAnsi="Times New Roman" w:cs="Times New Roman"/>
          <w:b/>
          <w:sz w:val="24"/>
          <w:szCs w:val="32"/>
          <w:lang w:val="en-US" w:eastAsia="zh-CN"/>
        </w:rPr>
        <w:t>4.2.</w:t>
      </w:r>
      <w:r>
        <w:rPr>
          <w:rFonts w:hint="eastAsia" w:ascii="Times New Roman" w:hAnsi="Times New Roman" w:cs="Times New Roman"/>
          <w:b/>
          <w:sz w:val="24"/>
          <w:szCs w:val="32"/>
          <w:lang w:val="en-US" w:eastAsia="zh-CN"/>
        </w:rPr>
        <w:t>4</w:t>
      </w:r>
      <w:r>
        <w:rPr>
          <w:rFonts w:hint="default" w:ascii="Times New Roman" w:hAnsi="Times New Roman" w:cs="Times New Roman"/>
          <w:b/>
          <w:sz w:val="24"/>
          <w:szCs w:val="32"/>
          <w:lang w:eastAsia="zh-CN"/>
        </w:rPr>
        <w:t>环保机构设置和环保管理制度检查</w:t>
      </w:r>
    </w:p>
    <w:p>
      <w:pPr>
        <w:widowControl/>
        <w:spacing w:line="360" w:lineRule="auto"/>
        <w:ind w:firstLine="480" w:firstLineChars="200"/>
        <w:jc w:val="left"/>
        <w:rPr>
          <w:rFonts w:hint="default" w:ascii="Times New Roman" w:hAnsi="Times New Roman" w:cs="Times New Roman"/>
          <w:kern w:val="0"/>
          <w:sz w:val="24"/>
          <w:lang w:eastAsia="zh-CN"/>
        </w:rPr>
      </w:pPr>
      <w:r>
        <w:rPr>
          <w:rFonts w:hint="default" w:ascii="Times New Roman" w:hAnsi="Times New Roman" w:cs="Times New Roman"/>
          <w:kern w:val="0"/>
          <w:sz w:val="24"/>
          <w:lang w:eastAsia="zh-CN"/>
        </w:rPr>
        <w:t>为加强环境保护工作，公司设置安全环保部，主要负责管理公司的环保、建设项目“三同时”实施的监督检查、与环保部门的协调等工作。</w:t>
      </w:r>
    </w:p>
    <w:p>
      <w:pPr>
        <w:widowControl/>
        <w:spacing w:line="360" w:lineRule="auto"/>
        <w:ind w:firstLine="480" w:firstLineChars="200"/>
        <w:jc w:val="left"/>
        <w:rPr>
          <w:rFonts w:hint="default" w:ascii="Times New Roman" w:hAnsi="Times New Roman" w:cs="Times New Roman"/>
          <w:lang w:val="en-US" w:eastAsia="zh-CN"/>
        </w:rPr>
      </w:pPr>
      <w:r>
        <w:rPr>
          <w:rFonts w:hint="default" w:ascii="Times New Roman" w:hAnsi="Times New Roman" w:cs="Times New Roman"/>
          <w:kern w:val="0"/>
          <w:sz w:val="24"/>
          <w:lang w:eastAsia="zh-CN"/>
        </w:rPr>
        <w:t>公司制定了环境保护管理制度，对全厂的各项环保工作做出了详细、具体的规定。主要包括安全管理制度汇编、安全责任制度汇编、危险废物管理计划、环境保护管理制度汇编、环境保护责任制度、危险废物污染防治责任制度、危险废物污染防治管理制度等方面的内容。</w:t>
      </w:r>
    </w:p>
    <w:p>
      <w:pPr>
        <w:pStyle w:val="52"/>
        <w:spacing w:line="360" w:lineRule="auto"/>
        <w:ind w:firstLine="0" w:firstLineChars="0"/>
        <w:jc w:val="left"/>
        <w:outlineLvl w:val="1"/>
        <w:rPr>
          <w:rFonts w:ascii="Times New Roman" w:hAnsi="Times New Roman" w:eastAsia="宋体" w:cs="Times New Roman"/>
          <w:b/>
          <w:sz w:val="28"/>
          <w:szCs w:val="32"/>
        </w:rPr>
      </w:pPr>
      <w:r>
        <w:rPr>
          <w:rFonts w:ascii="Times New Roman" w:hAnsi="Times New Roman" w:eastAsia="宋体" w:cs="Times New Roman"/>
          <w:b/>
          <w:sz w:val="28"/>
          <w:szCs w:val="32"/>
        </w:rPr>
        <w:t>4.3环保设施投资及“三同时”落实情况</w:t>
      </w:r>
      <w:bookmarkEnd w:id="35"/>
    </w:p>
    <w:p>
      <w:pPr>
        <w:pStyle w:val="12"/>
        <w:spacing w:after="0" w:line="360" w:lineRule="auto"/>
        <w:ind w:left="0" w:firstLine="480" w:firstLineChars="200"/>
        <w:rPr>
          <w:color w:val="000000"/>
          <w:sz w:val="24"/>
          <w:szCs w:val="28"/>
        </w:rPr>
      </w:pPr>
      <w:r>
        <w:rPr>
          <w:color w:val="000000"/>
          <w:sz w:val="24"/>
          <w:szCs w:val="28"/>
        </w:rPr>
        <w:t>1、项目投资</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该工程</w:t>
      </w:r>
      <w:r>
        <w:rPr>
          <w:rFonts w:hint="eastAsia" w:ascii="Times New Roman" w:hAnsi="Times New Roman" w:eastAsia="宋体" w:cs="Times New Roman"/>
          <w:kern w:val="0"/>
          <w:sz w:val="24"/>
          <w:szCs w:val="24"/>
          <w:lang w:val="en-US" w:eastAsia="zh-CN"/>
        </w:rPr>
        <w:t>实际</w:t>
      </w:r>
      <w:r>
        <w:rPr>
          <w:rFonts w:ascii="Times New Roman" w:hAnsi="Times New Roman" w:eastAsia="宋体" w:cs="Times New Roman"/>
          <w:kern w:val="0"/>
          <w:sz w:val="24"/>
          <w:szCs w:val="24"/>
        </w:rPr>
        <w:t>总</w:t>
      </w:r>
      <w:r>
        <w:rPr>
          <w:rFonts w:ascii="Times New Roman" w:hAnsi="Times New Roman" w:eastAsia="宋体" w:cs="Times New Roman"/>
          <w:color w:val="000000"/>
          <w:kern w:val="0"/>
          <w:sz w:val="24"/>
          <w:szCs w:val="24"/>
        </w:rPr>
        <w:t>投资</w:t>
      </w:r>
      <w:r>
        <w:rPr>
          <w:rFonts w:hint="eastAsia" w:ascii="Times New Roman" w:hAnsi="Times New Roman" w:eastAsia="宋体" w:cs="Times New Roman"/>
          <w:color w:val="000000"/>
          <w:kern w:val="0"/>
          <w:sz w:val="24"/>
          <w:szCs w:val="24"/>
          <w:lang w:val="en-US" w:eastAsia="zh-CN"/>
        </w:rPr>
        <w:t>3000</w:t>
      </w:r>
      <w:r>
        <w:rPr>
          <w:rFonts w:hint="eastAsia" w:ascii="Times New Roman" w:hAnsi="Times New Roman" w:eastAsia="宋体" w:cs="Times New Roman"/>
          <w:color w:val="000000"/>
          <w:kern w:val="0"/>
          <w:sz w:val="24"/>
          <w:szCs w:val="24"/>
          <w:lang w:eastAsia="zh-CN"/>
        </w:rPr>
        <w:t>万</w:t>
      </w:r>
      <w:r>
        <w:rPr>
          <w:rFonts w:ascii="Times New Roman" w:hAnsi="Times New Roman" w:eastAsia="宋体" w:cs="Times New Roman"/>
          <w:color w:val="000000"/>
          <w:kern w:val="0"/>
          <w:sz w:val="24"/>
          <w:szCs w:val="24"/>
        </w:rPr>
        <w:t>元，其中环保投资</w:t>
      </w:r>
      <w:r>
        <w:rPr>
          <w:rFonts w:hint="eastAsia" w:ascii="Times New Roman" w:hAnsi="Times New Roman" w:eastAsia="宋体" w:cs="Times New Roman"/>
          <w:color w:val="000000"/>
          <w:kern w:val="0"/>
          <w:sz w:val="24"/>
          <w:szCs w:val="24"/>
          <w:lang w:val="en-US" w:eastAsia="zh-CN"/>
        </w:rPr>
        <w:t>200</w:t>
      </w:r>
      <w:r>
        <w:rPr>
          <w:rFonts w:hint="eastAsia" w:ascii="Times New Roman" w:hAnsi="Times New Roman" w:eastAsia="宋体" w:cs="Times New Roman"/>
          <w:color w:val="000000"/>
          <w:kern w:val="0"/>
          <w:sz w:val="24"/>
          <w:szCs w:val="24"/>
          <w:lang w:eastAsia="zh-CN"/>
        </w:rPr>
        <w:t>万</w:t>
      </w:r>
      <w:r>
        <w:rPr>
          <w:rFonts w:ascii="Times New Roman" w:hAnsi="Times New Roman" w:eastAsia="宋体" w:cs="Times New Roman"/>
          <w:color w:val="000000"/>
          <w:kern w:val="0"/>
          <w:sz w:val="24"/>
          <w:szCs w:val="24"/>
        </w:rPr>
        <w:t>元，占</w:t>
      </w:r>
      <w:r>
        <w:rPr>
          <w:rFonts w:ascii="Times New Roman" w:hAnsi="Times New Roman" w:eastAsia="宋体" w:cs="Times New Roman"/>
          <w:kern w:val="0"/>
          <w:sz w:val="24"/>
          <w:szCs w:val="24"/>
        </w:rPr>
        <w:t>总投资的</w:t>
      </w:r>
      <w:r>
        <w:rPr>
          <w:rFonts w:hint="eastAsia" w:ascii="Times New Roman" w:hAnsi="Times New Roman" w:eastAsia="宋体" w:cs="Times New Roman"/>
          <w:kern w:val="0"/>
          <w:sz w:val="24"/>
          <w:szCs w:val="24"/>
          <w:lang w:val="en-US" w:eastAsia="zh-CN"/>
        </w:rPr>
        <w:t>6.7</w:t>
      </w:r>
      <w:r>
        <w:rPr>
          <w:rFonts w:ascii="Times New Roman" w:hAnsi="Times New Roman" w:eastAsia="宋体" w:cs="Times New Roman"/>
          <w:kern w:val="0"/>
          <w:sz w:val="24"/>
          <w:szCs w:val="24"/>
        </w:rPr>
        <w:t>%。该工程环保设施(措施)及投资估算情况见表</w:t>
      </w:r>
      <w:r>
        <w:rPr>
          <w:rFonts w:hint="eastAsia" w:ascii="Times New Roman" w:hAnsi="Times New Roman" w:eastAsia="宋体" w:cs="Times New Roman"/>
          <w:kern w:val="0"/>
          <w:sz w:val="24"/>
          <w:szCs w:val="24"/>
          <w:lang w:val="en-US" w:eastAsia="zh-CN"/>
        </w:rPr>
        <w:t>4-2</w:t>
      </w:r>
      <w:r>
        <w:rPr>
          <w:rFonts w:ascii="Times New Roman" w:hAnsi="Times New Roman" w:eastAsia="宋体" w:cs="Times New Roman"/>
          <w:kern w:val="0"/>
          <w:sz w:val="24"/>
          <w:szCs w:val="24"/>
        </w:rPr>
        <w:t>。</w:t>
      </w:r>
    </w:p>
    <w:p>
      <w:pPr>
        <w:widowControl/>
        <w:adjustRightInd w:val="0"/>
        <w:snapToGrid w:val="0"/>
        <w:ind w:firstLine="422" w:firstLineChars="200"/>
        <w:jc w:val="center"/>
        <w:rPr>
          <w:color w:val="000000"/>
          <w:sz w:val="24"/>
          <w:szCs w:val="28"/>
        </w:rPr>
      </w:pPr>
      <w:r>
        <w:rPr>
          <w:rFonts w:ascii="Times New Roman" w:hAnsi="Times New Roman" w:eastAsia="宋体" w:cs="Times New Roman"/>
          <w:b/>
          <w:kern w:val="0"/>
          <w:szCs w:val="21"/>
        </w:rPr>
        <w:t>表</w:t>
      </w:r>
      <w:r>
        <w:rPr>
          <w:rFonts w:hint="eastAsia" w:ascii="Times New Roman" w:hAnsi="Times New Roman" w:eastAsia="宋体" w:cs="Times New Roman"/>
          <w:b/>
          <w:kern w:val="0"/>
          <w:szCs w:val="21"/>
          <w:lang w:val="en-US" w:eastAsia="zh-CN"/>
        </w:rPr>
        <w:t>4-2</w:t>
      </w:r>
      <w:r>
        <w:rPr>
          <w:rFonts w:ascii="Times New Roman" w:hAnsi="Times New Roman" w:eastAsia="宋体" w:cs="Times New Roman"/>
          <w:b/>
          <w:kern w:val="0"/>
          <w:szCs w:val="21"/>
        </w:rPr>
        <w:t xml:space="preserve"> 环保投资估算表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5"/>
        <w:gridCol w:w="2945"/>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vAlign w:val="center"/>
          </w:tcPr>
          <w:p>
            <w:pPr>
              <w:pStyle w:val="33"/>
              <w:adjustRightInd w:val="0"/>
              <w:snapToGrid w:val="0"/>
              <w:spacing w:after="0"/>
              <w:ind w:left="0" w:leftChars="0" w:firstLine="0" w:firstLineChars="0"/>
              <w:jc w:val="center"/>
              <w:rPr>
                <w:rFonts w:hint="eastAsia" w:eastAsia="宋体"/>
                <w:color w:val="000000"/>
                <w:sz w:val="24"/>
                <w:szCs w:val="28"/>
                <w:vertAlign w:val="baseline"/>
                <w:lang w:val="en-US" w:eastAsia="zh-CN"/>
              </w:rPr>
            </w:pPr>
            <w:r>
              <w:rPr>
                <w:rFonts w:hint="default" w:ascii="Times New Roman" w:hAnsi="Times New Roman" w:eastAsia="宋体" w:cs="Times New Roman"/>
                <w:b/>
                <w:bCs/>
                <w:sz w:val="21"/>
                <w:szCs w:val="21"/>
                <w:lang w:val="en-US" w:eastAsia="zh-CN"/>
              </w:rPr>
              <w:t>类别</w:t>
            </w:r>
          </w:p>
        </w:tc>
        <w:tc>
          <w:tcPr>
            <w:tcW w:w="2945" w:type="dxa"/>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bCs/>
                <w:sz w:val="21"/>
                <w:szCs w:val="21"/>
                <w:lang w:val="en-US" w:eastAsia="zh-CN"/>
              </w:rPr>
              <w:t>项目需采取的环保措施</w:t>
            </w:r>
          </w:p>
        </w:tc>
        <w:tc>
          <w:tcPr>
            <w:tcW w:w="2946" w:type="dxa"/>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bCs/>
                <w:sz w:val="21"/>
                <w:szCs w:val="21"/>
                <w:lang w:val="en-US" w:eastAsia="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945" w:type="dxa"/>
            <w:vMerge w:val="restart"/>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val="0"/>
                <w:bCs w:val="0"/>
                <w:sz w:val="21"/>
                <w:szCs w:val="21"/>
                <w:lang w:val="en-US" w:eastAsia="zh-CN"/>
              </w:rPr>
              <w:t>废气</w:t>
            </w:r>
          </w:p>
        </w:tc>
        <w:tc>
          <w:tcPr>
            <w:tcW w:w="2945" w:type="dxa"/>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val="0"/>
                <w:bCs w:val="0"/>
                <w:sz w:val="21"/>
                <w:szCs w:val="21"/>
                <w:lang w:val="en-US" w:eastAsia="zh-CN"/>
              </w:rPr>
              <w:t>天然气</w:t>
            </w:r>
            <w:r>
              <w:rPr>
                <w:rFonts w:hint="eastAsia" w:ascii="Times New Roman" w:hAnsi="Times New Roman" w:eastAsia="宋体" w:cs="Times New Roman"/>
                <w:b w:val="0"/>
                <w:bCs w:val="0"/>
                <w:sz w:val="21"/>
                <w:szCs w:val="21"/>
                <w:lang w:val="en-US" w:eastAsia="zh-CN"/>
              </w:rPr>
              <w:t>导热油炉废气</w:t>
            </w:r>
            <w:r>
              <w:rPr>
                <w:rFonts w:hint="default" w:ascii="Times New Roman" w:hAnsi="Times New Roman" w:eastAsia="宋体" w:cs="Times New Roman"/>
                <w:b w:val="0"/>
                <w:bCs w:val="0"/>
                <w:sz w:val="21"/>
                <w:szCs w:val="21"/>
                <w:lang w:val="en-US" w:eastAsia="zh-CN"/>
              </w:rPr>
              <w:t>低氮燃器</w:t>
            </w:r>
          </w:p>
        </w:tc>
        <w:tc>
          <w:tcPr>
            <w:tcW w:w="2946" w:type="dxa"/>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945" w:type="dxa"/>
            <w:vMerge w:val="continue"/>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p>
        </w:tc>
        <w:tc>
          <w:tcPr>
            <w:tcW w:w="2945" w:type="dxa"/>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冷凝器</w:t>
            </w:r>
          </w:p>
        </w:tc>
        <w:tc>
          <w:tcPr>
            <w:tcW w:w="2946" w:type="dxa"/>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945" w:type="dxa"/>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val="0"/>
                <w:bCs w:val="0"/>
                <w:sz w:val="21"/>
                <w:szCs w:val="21"/>
                <w:lang w:val="en-US" w:eastAsia="zh-CN"/>
              </w:rPr>
              <w:t>废水</w:t>
            </w:r>
          </w:p>
        </w:tc>
        <w:tc>
          <w:tcPr>
            <w:tcW w:w="2945" w:type="dxa"/>
            <w:vAlign w:val="center"/>
          </w:tcPr>
          <w:p>
            <w:pPr>
              <w:pStyle w:val="33"/>
              <w:adjustRightInd w:val="0"/>
              <w:snapToGrid w:val="0"/>
              <w:spacing w:after="0"/>
              <w:ind w:left="0" w:leftChars="0" w:firstLine="0" w:firstLineChars="0"/>
              <w:jc w:val="center"/>
              <w:rPr>
                <w:color w:val="000000"/>
                <w:sz w:val="24"/>
                <w:szCs w:val="28"/>
                <w:vertAlign w:val="baseline"/>
              </w:rPr>
            </w:pPr>
            <w:r>
              <w:rPr>
                <w:rFonts w:hint="eastAsia" w:ascii="Times New Roman" w:hAnsi="Times New Roman" w:eastAsia="宋体" w:cs="Times New Roman"/>
                <w:b w:val="0"/>
                <w:bCs w:val="0"/>
                <w:sz w:val="21"/>
                <w:szCs w:val="21"/>
                <w:lang w:val="en-US" w:eastAsia="zh-CN"/>
              </w:rPr>
              <w:t>化粪池</w:t>
            </w:r>
          </w:p>
        </w:tc>
        <w:tc>
          <w:tcPr>
            <w:tcW w:w="2946" w:type="dxa"/>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945" w:type="dxa"/>
            <w:vMerge w:val="restart"/>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val="0"/>
                <w:bCs w:val="0"/>
                <w:sz w:val="21"/>
                <w:szCs w:val="21"/>
                <w:lang w:val="en-US" w:eastAsia="zh-CN"/>
              </w:rPr>
              <w:t>固废</w:t>
            </w:r>
          </w:p>
        </w:tc>
        <w:tc>
          <w:tcPr>
            <w:tcW w:w="2945" w:type="dxa"/>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val="0"/>
                <w:bCs w:val="0"/>
                <w:sz w:val="21"/>
                <w:szCs w:val="21"/>
                <w:lang w:val="en-US" w:eastAsia="zh-CN"/>
              </w:rPr>
              <w:t>固废间</w:t>
            </w:r>
          </w:p>
        </w:tc>
        <w:tc>
          <w:tcPr>
            <w:tcW w:w="2946" w:type="dxa"/>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945" w:type="dxa"/>
            <w:vMerge w:val="continue"/>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p>
        </w:tc>
        <w:tc>
          <w:tcPr>
            <w:tcW w:w="2945" w:type="dxa"/>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危废间</w:t>
            </w:r>
          </w:p>
        </w:tc>
        <w:tc>
          <w:tcPr>
            <w:tcW w:w="2946" w:type="dxa"/>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945" w:type="dxa"/>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val="0"/>
                <w:bCs w:val="0"/>
                <w:sz w:val="21"/>
                <w:szCs w:val="21"/>
                <w:lang w:val="en-US" w:eastAsia="zh-CN"/>
              </w:rPr>
              <w:t>噪声</w:t>
            </w:r>
          </w:p>
        </w:tc>
        <w:tc>
          <w:tcPr>
            <w:tcW w:w="2945" w:type="dxa"/>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val="0"/>
                <w:bCs w:val="0"/>
                <w:sz w:val="21"/>
                <w:szCs w:val="21"/>
                <w:lang w:val="en-US" w:eastAsia="zh-CN"/>
              </w:rPr>
              <w:t>隔声、减震等措施</w:t>
            </w:r>
          </w:p>
        </w:tc>
        <w:tc>
          <w:tcPr>
            <w:tcW w:w="2946" w:type="dxa"/>
            <w:vAlign w:val="center"/>
          </w:tcPr>
          <w:p>
            <w:pPr>
              <w:pStyle w:val="33"/>
              <w:adjustRightInd w:val="0"/>
              <w:snapToGrid w:val="0"/>
              <w:spacing w:after="0"/>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8</w:t>
            </w:r>
            <w:r>
              <w:rPr>
                <w:rFonts w:hint="eastAsia" w:ascii="Times New Roman" w:hAnsi="Times New Roman" w:eastAsia="宋体" w:cs="Times New Roman"/>
                <w:b w:val="0"/>
                <w:bCs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945" w:type="dxa"/>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val="0"/>
                <w:bCs w:val="0"/>
                <w:sz w:val="21"/>
                <w:szCs w:val="21"/>
                <w:lang w:val="en-US" w:eastAsia="zh-CN"/>
              </w:rPr>
              <w:t>合计</w:t>
            </w:r>
          </w:p>
        </w:tc>
        <w:tc>
          <w:tcPr>
            <w:tcW w:w="2945" w:type="dxa"/>
            <w:vAlign w:val="center"/>
          </w:tcPr>
          <w:p>
            <w:pPr>
              <w:pStyle w:val="33"/>
              <w:adjustRightInd w:val="0"/>
              <w:snapToGrid w:val="0"/>
              <w:spacing w:after="0"/>
              <w:ind w:left="0" w:leftChars="0" w:firstLine="0" w:firstLineChars="0"/>
              <w:jc w:val="center"/>
              <w:rPr>
                <w:color w:val="000000"/>
                <w:sz w:val="24"/>
                <w:szCs w:val="28"/>
                <w:vertAlign w:val="baseline"/>
              </w:rPr>
            </w:pPr>
            <w:r>
              <w:rPr>
                <w:rFonts w:hint="default" w:ascii="Times New Roman" w:hAnsi="Times New Roman" w:eastAsia="宋体" w:cs="Times New Roman"/>
                <w:b w:val="0"/>
                <w:bCs w:val="0"/>
                <w:sz w:val="21"/>
                <w:szCs w:val="21"/>
                <w:lang w:val="en-US" w:eastAsia="zh-CN"/>
              </w:rPr>
              <w:t>/</w:t>
            </w:r>
          </w:p>
        </w:tc>
        <w:tc>
          <w:tcPr>
            <w:tcW w:w="2946" w:type="dxa"/>
            <w:vAlign w:val="center"/>
          </w:tcPr>
          <w:p>
            <w:pPr>
              <w:pStyle w:val="33"/>
              <w:adjustRightInd w:val="0"/>
              <w:snapToGrid w:val="0"/>
              <w:spacing w:after="0"/>
              <w:ind w:left="0" w:leftChars="0" w:firstLine="0" w:firstLineChars="0"/>
              <w:jc w:val="center"/>
              <w:rPr>
                <w:rFonts w:hint="default" w:eastAsiaTheme="minorEastAsia"/>
                <w:color w:val="000000"/>
                <w:sz w:val="24"/>
                <w:szCs w:val="28"/>
                <w:vertAlign w:val="baseline"/>
                <w:lang w:val="en-US" w:eastAsia="zh-CN"/>
              </w:rPr>
            </w:pPr>
            <w:r>
              <w:rPr>
                <w:rFonts w:hint="eastAsia" w:ascii="Times New Roman" w:hAnsi="Times New Roman" w:eastAsia="宋体" w:cs="Times New Roman"/>
                <w:b w:val="0"/>
                <w:bCs w:val="0"/>
                <w:sz w:val="21"/>
                <w:szCs w:val="21"/>
                <w:lang w:val="en-US" w:eastAsia="zh-CN"/>
              </w:rPr>
              <w:t>200</w:t>
            </w:r>
          </w:p>
        </w:tc>
      </w:tr>
    </w:tbl>
    <w:p>
      <w:pPr>
        <w:pStyle w:val="12"/>
        <w:spacing w:after="0" w:line="360" w:lineRule="auto"/>
        <w:ind w:left="0" w:firstLine="480" w:firstLineChars="200"/>
        <w:rPr>
          <w:color w:val="000000"/>
          <w:sz w:val="24"/>
          <w:szCs w:val="28"/>
        </w:rPr>
      </w:pPr>
      <w:r>
        <w:rPr>
          <w:color w:val="000000"/>
          <w:sz w:val="24"/>
          <w:szCs w:val="28"/>
        </w:rPr>
        <w:t>2、“三同时”落实情况</w:t>
      </w:r>
    </w:p>
    <w:p>
      <w:pPr>
        <w:pStyle w:val="12"/>
        <w:spacing w:after="0" w:line="360" w:lineRule="auto"/>
        <w:ind w:left="0" w:firstLine="480" w:firstLineChars="200"/>
        <w:rPr>
          <w:color w:val="000000"/>
          <w:sz w:val="24"/>
          <w:szCs w:val="28"/>
        </w:rPr>
        <w:sectPr>
          <w:pgSz w:w="11906" w:h="16838"/>
          <w:pgMar w:top="1440" w:right="1698" w:bottom="1440"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36" w:name="_Toc502264597"/>
      <w:r>
        <w:rPr>
          <w:sz w:val="24"/>
          <w:szCs w:val="28"/>
        </w:rPr>
        <w:t>目前厂区已正常生产，配套环保处理装置均按初步设计</w:t>
      </w:r>
      <w:r>
        <w:rPr>
          <w:color w:val="000000"/>
          <w:sz w:val="24"/>
          <w:szCs w:val="28"/>
        </w:rPr>
        <w:t>情况安装并可以正常运行。各项目环保措施基本落实到位。</w:t>
      </w:r>
      <w:bookmarkEnd w:id="36"/>
    </w:p>
    <w:p>
      <w:pPr>
        <w:widowControl/>
        <w:adjustRightInd w:val="0"/>
        <w:snapToGrid w:val="0"/>
        <w:ind w:firstLine="422" w:firstLineChars="200"/>
        <w:jc w:val="center"/>
        <w:rPr>
          <w:rFonts w:ascii="Times New Roman" w:hAnsi="Times New Roman" w:eastAsia="宋体" w:cs="Times New Roman"/>
          <w:b/>
          <w:kern w:val="0"/>
          <w:szCs w:val="21"/>
        </w:rPr>
      </w:pPr>
      <w:r>
        <w:rPr>
          <w:rFonts w:ascii="Times New Roman" w:hAnsi="Times New Roman" w:eastAsia="宋体" w:cs="Times New Roman"/>
          <w:b/>
          <w:kern w:val="0"/>
          <w:szCs w:val="21"/>
        </w:rPr>
        <w:t>表4-3  环保“三同时”验收一览表</w:t>
      </w:r>
    </w:p>
    <w:tbl>
      <w:tblPr>
        <w:tblStyle w:val="34"/>
        <w:tblW w:w="491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6"/>
        <w:gridCol w:w="661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jc w:val="center"/>
        </w:trPr>
        <w:tc>
          <w:tcPr>
            <w:tcW w:w="2289" w:type="pct"/>
            <w:tcBorders>
              <w:top w:val="single" w:color="000000" w:sz="4" w:space="0"/>
              <w:left w:val="single" w:color="000000" w:sz="4" w:space="0"/>
              <w:bottom w:val="single" w:color="000000" w:sz="4" w:space="0"/>
              <w:right w:val="single" w:color="000000" w:sz="4" w:space="0"/>
            </w:tcBorders>
            <w:vAlign w:val="center"/>
          </w:tcPr>
          <w:p>
            <w:pPr>
              <w:tabs>
                <w:tab w:val="left" w:pos="1995"/>
              </w:tabs>
              <w:spacing w:line="360" w:lineRule="exact"/>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环评批复要求</w:t>
            </w:r>
          </w:p>
        </w:tc>
        <w:tc>
          <w:tcPr>
            <w:tcW w:w="2374" w:type="pct"/>
            <w:tcBorders>
              <w:top w:val="single" w:color="000000" w:sz="4" w:space="0"/>
              <w:left w:val="single" w:color="000000" w:sz="4" w:space="0"/>
              <w:bottom w:val="single" w:color="000000" w:sz="4" w:space="0"/>
              <w:right w:val="single" w:color="auto" w:sz="4" w:space="0"/>
            </w:tcBorders>
            <w:vAlign w:val="center"/>
          </w:tcPr>
          <w:p>
            <w:pPr>
              <w:tabs>
                <w:tab w:val="left" w:pos="1995"/>
              </w:tabs>
              <w:spacing w:line="360" w:lineRule="exact"/>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实际建设内容</w:t>
            </w:r>
          </w:p>
        </w:tc>
        <w:tc>
          <w:tcPr>
            <w:tcW w:w="336" w:type="pct"/>
            <w:tcBorders>
              <w:top w:val="single" w:color="000000" w:sz="4" w:space="0"/>
              <w:left w:val="single" w:color="auto" w:sz="4" w:space="0"/>
              <w:bottom w:val="single" w:color="000000" w:sz="4" w:space="0"/>
              <w:right w:val="single" w:color="000000" w:sz="4" w:space="0"/>
            </w:tcBorders>
            <w:vAlign w:val="center"/>
          </w:tcPr>
          <w:p>
            <w:pPr>
              <w:tabs>
                <w:tab w:val="left" w:pos="1995"/>
              </w:tabs>
              <w:spacing w:line="360" w:lineRule="exact"/>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6" w:hRule="atLeast"/>
          <w:jc w:val="center"/>
        </w:trPr>
        <w:tc>
          <w:tcPr>
            <w:tcW w:w="2289" w:type="pc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both"/>
              <w:rPr>
                <w:rFonts w:hint="default" w:ascii="Times New Roman" w:hAnsi="Times New Roman" w:cs="Times New Roman"/>
                <w:lang w:val="en-US" w:eastAsia="zh-CN"/>
              </w:rPr>
            </w:pPr>
            <w:r>
              <w:rPr>
                <w:rFonts w:hint="default" w:ascii="Times New Roman" w:hAnsi="Times New Roman" w:eastAsia="宋体" w:cs="Times New Roman"/>
                <w:szCs w:val="21"/>
                <w:lang w:val="en-US" w:eastAsia="zh-CN"/>
              </w:rPr>
              <w:t>落实废气污染防治指施。项目配浆工序产生极少量 VOCs 无组织排放确保VOCs 无组织排放浓度满足《挥发性有机物排放标准第7部分:其他行业》(DB37/2801.7-2019)中厂界监控限值要求:项目供热新增240 万大卡天热气导热油炉，现有 90 万大卡天热气导热油炉改为备用，导热油炉配备低氮燃烧器，烟气经 15m 高排气简排放，应确保烟尘、SO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、氮化物排放浓度满足《</w:t>
            </w:r>
            <w:r>
              <w:rPr>
                <w:rFonts w:hint="eastAsia" w:ascii="Times New Roman" w:hAnsi="Times New Roman" w:eastAsia="宋体" w:cs="Times New Roman"/>
                <w:szCs w:val="21"/>
                <w:lang w:val="en-US" w:eastAsia="zh-CN"/>
              </w:rPr>
              <w:t>导热油炉废气</w:t>
            </w:r>
            <w:r>
              <w:rPr>
                <w:rFonts w:hint="default" w:ascii="Times New Roman" w:hAnsi="Times New Roman" w:eastAsia="宋体" w:cs="Times New Roman"/>
                <w:szCs w:val="21"/>
                <w:lang w:val="en-US" w:eastAsia="zh-CN"/>
              </w:rPr>
              <w:t>大气污染物排放标准》(DB37/2374-2018)重点控制区浓度限值:食堂油烟经油烟净化器处理后应满足《饮食业油烟排放标准》(DB37/597-2006)限值要求，排气筒按规定设置采样口和监测平台。</w:t>
            </w:r>
          </w:p>
        </w:tc>
        <w:tc>
          <w:tcPr>
            <w:tcW w:w="2374" w:type="pct"/>
            <w:tcBorders>
              <w:top w:val="single" w:color="000000" w:sz="4" w:space="0"/>
              <w:left w:val="single" w:color="000000" w:sz="4" w:space="0"/>
              <w:bottom w:val="single" w:color="000000" w:sz="4" w:space="0"/>
              <w:right w:val="single" w:color="auto" w:sz="4" w:space="0"/>
            </w:tcBorders>
            <w:vAlign w:val="center"/>
          </w:tcPr>
          <w:p>
            <w:pPr>
              <w:autoSpaceDE w:val="0"/>
              <w:autoSpaceDN w:val="0"/>
              <w:spacing w:line="240" w:lineRule="auto"/>
              <w:jc w:val="both"/>
              <w:rPr>
                <w:rFonts w:hint="default" w:ascii="Times New Roman" w:hAnsi="Times New Roman" w:cs="Times New Roman"/>
                <w:lang w:val="en-US" w:eastAsia="zh-CN"/>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落实废气污染防治指施。项目配浆工序产生极少量 VOCs 无组织排放</w:t>
            </w:r>
            <w:r>
              <w:rPr>
                <w:rFonts w:hint="eastAsia" w:ascii="Times New Roman" w:hAnsi="Times New Roman" w:eastAsia="宋体" w:cs="Times New Roman"/>
                <w:szCs w:val="21"/>
                <w:lang w:val="en-US" w:eastAsia="zh-CN"/>
              </w:rPr>
              <w:t>根据验收监测数据</w:t>
            </w:r>
            <w:r>
              <w:rPr>
                <w:rFonts w:hint="default" w:ascii="Times New Roman" w:hAnsi="Times New Roman" w:eastAsia="宋体" w:cs="Times New Roman"/>
                <w:szCs w:val="21"/>
                <w:lang w:val="en-US" w:eastAsia="zh-CN"/>
              </w:rPr>
              <w:t>VOCs 无组织排放浓度满足《挥发性有机物排放标准第7部分:其他行业》(DB37/2801.7-2019)中厂界监控限值要求</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项目供热新增240 万大卡天热气导热油炉，现有 90 万大卡天热气导热油炉</w:t>
            </w:r>
            <w:r>
              <w:rPr>
                <w:rFonts w:hint="eastAsia" w:ascii="Times New Roman" w:hAnsi="Times New Roman" w:eastAsia="宋体" w:cs="Times New Roman"/>
                <w:szCs w:val="21"/>
                <w:lang w:val="en-US" w:eastAsia="zh-CN"/>
              </w:rPr>
              <w:t>已拆除</w:t>
            </w:r>
            <w:r>
              <w:rPr>
                <w:rFonts w:hint="default" w:ascii="Times New Roman" w:hAnsi="Times New Roman" w:eastAsia="宋体" w:cs="Times New Roman"/>
                <w:szCs w:val="21"/>
                <w:lang w:val="en-US" w:eastAsia="zh-CN"/>
              </w:rPr>
              <w:t>，导热油炉配备低氮燃烧器，烟气经 15m 高排气简排放，</w:t>
            </w:r>
            <w:r>
              <w:rPr>
                <w:rFonts w:hint="eastAsia" w:ascii="Times New Roman" w:hAnsi="Times New Roman" w:eastAsia="宋体" w:cs="Times New Roman"/>
                <w:szCs w:val="21"/>
                <w:lang w:val="en-US" w:eastAsia="zh-CN"/>
              </w:rPr>
              <w:t>根据验收监测数据</w:t>
            </w:r>
            <w:r>
              <w:rPr>
                <w:rFonts w:hint="default" w:ascii="Times New Roman" w:hAnsi="Times New Roman" w:eastAsia="宋体" w:cs="Times New Roman"/>
                <w:szCs w:val="21"/>
                <w:lang w:val="en-US" w:eastAsia="zh-CN"/>
              </w:rPr>
              <w:t>烟尘、SO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、氮化物排放浓度满足《</w:t>
            </w:r>
            <w:r>
              <w:rPr>
                <w:rFonts w:hint="eastAsia" w:ascii="Times New Roman" w:hAnsi="Times New Roman" w:eastAsia="宋体" w:cs="Times New Roman"/>
                <w:szCs w:val="21"/>
                <w:lang w:val="en-US" w:eastAsia="zh-CN"/>
              </w:rPr>
              <w:t>导热油炉废气</w:t>
            </w:r>
            <w:r>
              <w:rPr>
                <w:rFonts w:hint="default" w:ascii="Times New Roman" w:hAnsi="Times New Roman" w:eastAsia="宋体" w:cs="Times New Roman"/>
                <w:szCs w:val="21"/>
                <w:lang w:val="en-US" w:eastAsia="zh-CN"/>
              </w:rPr>
              <w:t>大气污染物排放标准》(DB37/2374-2018)重点控制区浓度限值</w:t>
            </w:r>
            <w:r>
              <w:rPr>
                <w:rFonts w:hint="eastAsia" w:ascii="Times New Roman" w:hAnsi="Times New Roman" w:eastAsia="宋体" w:cs="Times New Roman"/>
                <w:szCs w:val="21"/>
                <w:lang w:val="en-US" w:eastAsia="zh-CN"/>
              </w:rPr>
              <w:t>；根据验收监测</w:t>
            </w:r>
            <w:r>
              <w:rPr>
                <w:rFonts w:hint="default" w:ascii="Times New Roman" w:hAnsi="Times New Roman" w:eastAsia="宋体" w:cs="Times New Roman"/>
                <w:szCs w:val="21"/>
                <w:lang w:val="en-US" w:eastAsia="zh-CN"/>
              </w:rPr>
              <w:t>食堂油烟经油烟净化器处理后满足《饮食业油烟排放标准》(DB37/597-2006)限值要求，排气筒按规定设置采样口和监测平台。</w:t>
            </w:r>
          </w:p>
        </w:tc>
        <w:tc>
          <w:tcPr>
            <w:tcW w:w="336" w:type="pct"/>
            <w:tcBorders>
              <w:top w:val="single" w:color="000000" w:sz="4" w:space="0"/>
              <w:left w:val="single" w:color="auto" w:sz="4" w:space="0"/>
              <w:bottom w:val="single" w:color="000000" w:sz="4" w:space="0"/>
              <w:right w:val="single" w:color="000000" w:sz="4" w:space="0"/>
            </w:tcBorders>
            <w:vAlign w:val="center"/>
          </w:tcPr>
          <w:p>
            <w:pPr>
              <w:tabs>
                <w:tab w:val="left" w:pos="1995"/>
              </w:tabs>
              <w:spacing w:line="360" w:lineRule="exact"/>
              <w:jc w:val="center"/>
              <w:rPr>
                <w:rFonts w:hint="default" w:ascii="Times New Roman" w:hAnsi="Times New Roman" w:eastAsia="宋体" w:cs="Times New Roman"/>
                <w:b/>
                <w:bCs w:val="0"/>
                <w:sz w:val="21"/>
                <w:szCs w:val="21"/>
              </w:rPr>
            </w:pPr>
            <w:r>
              <w:rPr>
                <w:rFonts w:hint="default" w:ascii="Times New Roman" w:hAnsi="Times New Roman" w:eastAsia="宋体" w:cs="Times New Roman"/>
                <w:bCs/>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6" w:hRule="atLeast"/>
          <w:jc w:val="center"/>
        </w:trPr>
        <w:tc>
          <w:tcPr>
            <w:tcW w:w="2289" w:type="pc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left"/>
              <w:rPr>
                <w:rFonts w:hint="default" w:ascii="Times New Roman" w:hAnsi="Times New Roman" w:cs="Times New Roman"/>
                <w:lang w:val="en-US" w:eastAsia="zh-CN"/>
              </w:rPr>
            </w:pPr>
            <w:r>
              <w:rPr>
                <w:rFonts w:hint="default" w:ascii="Times New Roman" w:hAnsi="Times New Roman" w:eastAsia="宋体" w:cs="Times New Roman"/>
                <w:szCs w:val="21"/>
                <w:lang w:val="en-US" w:eastAsia="zh-CN"/>
              </w:rPr>
              <w:t>落实水污染防治措施。按照“雨污分流”原则设计和建设项目区排水系统。项目成型脱水废水经二级沉淀池沉淀后全部回用生产，热压定型工序水蒸汽经冷凝器收集后全部回用于生产，不外排</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软化水设各排水用于车间酒水及厂区绿化:生活污水经化类池预处理满足《污水排入斌镇下水道水质标准》(GB31962-2015)相关标准和入网水质标准要求后，排入定陶第二污水处理厂进行深度处理。</w:t>
            </w:r>
          </w:p>
        </w:tc>
        <w:tc>
          <w:tcPr>
            <w:tcW w:w="2374" w:type="pct"/>
            <w:tcBorders>
              <w:top w:val="single" w:color="000000" w:sz="4" w:space="0"/>
              <w:left w:val="single" w:color="000000" w:sz="4" w:space="0"/>
              <w:bottom w:val="single" w:color="000000" w:sz="4" w:space="0"/>
              <w:right w:val="single" w:color="auto" w:sz="4" w:space="0"/>
            </w:tcBorders>
            <w:vAlign w:val="center"/>
          </w:tcPr>
          <w:p>
            <w:pPr>
              <w:rPr>
                <w:rFonts w:hint="default" w:ascii="Times New Roman" w:hAnsi="Times New Roman" w:cs="Times New Roman"/>
                <w:lang w:val="en-US" w:eastAsia="zh-CN"/>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落实水污染防治措施。</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按照“雨污分流”原则设计和建设项目区排水系统。项目成型脱水废水经二级沉淀池沉淀后全部回用生产，热压定型工序水蒸汽经冷凝器收集后全部回用于生产，不外排</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软化水设各排水用于车间酒水及厂区绿化</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生活污水经化类池预处理</w:t>
            </w:r>
            <w:r>
              <w:rPr>
                <w:rFonts w:hint="eastAsia" w:ascii="Times New Roman" w:hAnsi="Times New Roman" w:eastAsia="宋体" w:cs="Times New Roman"/>
                <w:szCs w:val="21"/>
                <w:lang w:val="en-US" w:eastAsia="zh-CN"/>
              </w:rPr>
              <w:t>后进入管网。</w:t>
            </w:r>
          </w:p>
        </w:tc>
        <w:tc>
          <w:tcPr>
            <w:tcW w:w="336" w:type="pct"/>
            <w:tcBorders>
              <w:top w:val="single" w:color="000000" w:sz="4" w:space="0"/>
              <w:left w:val="single" w:color="auto" w:sz="4" w:space="0"/>
              <w:bottom w:val="single" w:color="000000" w:sz="4" w:space="0"/>
              <w:right w:val="single" w:color="000000" w:sz="4" w:space="0"/>
            </w:tcBorders>
            <w:vAlign w:val="center"/>
          </w:tcPr>
          <w:p>
            <w:pPr>
              <w:tabs>
                <w:tab w:val="left" w:pos="1995"/>
              </w:tabs>
              <w:spacing w:line="36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2" w:hRule="atLeast"/>
          <w:jc w:val="center"/>
        </w:trPr>
        <w:tc>
          <w:tcPr>
            <w:tcW w:w="2289" w:type="pct"/>
            <w:tcBorders>
              <w:top w:val="single" w:color="000000" w:sz="4" w:space="0"/>
              <w:left w:val="single" w:color="000000" w:sz="4" w:space="0"/>
              <w:bottom w:val="single" w:color="000000" w:sz="4" w:space="0"/>
              <w:right w:val="single" w:color="000000" w:sz="4" w:space="0"/>
            </w:tcBorders>
            <w:vAlign w:val="center"/>
          </w:tcPr>
          <w:p>
            <w:pPr>
              <w:pStyle w:val="2"/>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落实噪声污染防治指施。对成定型机、碎装机、真空泵、切边机等主要噪声源采取基础减振、隔声、消声及合理布局等措施，厂界噪声值须符合《工业企业厂界环境</w:t>
            </w:r>
            <w:r>
              <w:rPr>
                <w:rFonts w:hint="eastAsia" w:ascii="Times New Roman" w:cs="Times New Roman"/>
                <w:color w:val="auto"/>
                <w:kern w:val="2"/>
                <w:sz w:val="21"/>
                <w:szCs w:val="21"/>
                <w:lang w:val="en-US" w:eastAsia="zh-CN" w:bidi="ar-SA"/>
              </w:rPr>
              <w:t>噪</w:t>
            </w:r>
            <w:r>
              <w:rPr>
                <w:rFonts w:hint="default" w:ascii="Times New Roman" w:hAnsi="Times New Roman" w:eastAsia="宋体" w:cs="Times New Roman"/>
                <w:color w:val="auto"/>
                <w:kern w:val="2"/>
                <w:sz w:val="21"/>
                <w:szCs w:val="21"/>
                <w:lang w:val="en-US" w:eastAsia="zh-CN" w:bidi="ar-SA"/>
              </w:rPr>
              <w:t>声排放标准》(GB 12348-2008)中2关标准要求。</w:t>
            </w:r>
          </w:p>
        </w:tc>
        <w:tc>
          <w:tcPr>
            <w:tcW w:w="2374" w:type="pct"/>
            <w:tcBorders>
              <w:top w:val="single" w:color="000000" w:sz="4" w:space="0"/>
              <w:left w:val="single" w:color="000000" w:sz="4" w:space="0"/>
              <w:bottom w:val="single" w:color="000000" w:sz="4" w:space="0"/>
              <w:right w:val="single" w:color="auto" w:sz="4" w:space="0"/>
            </w:tcBorders>
            <w:vAlign w:val="center"/>
          </w:tcPr>
          <w:p>
            <w:pP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落实噪声污染防治指施。对成定型机、碎装机、真空泵、切边机等主要噪声源采取基础减振、隔声、消声及合理布局等措施，</w:t>
            </w:r>
            <w:r>
              <w:rPr>
                <w:rFonts w:hint="eastAsia" w:ascii="Times New Roman" w:hAnsi="Times New Roman" w:eastAsia="宋体" w:cs="Times New Roman"/>
                <w:color w:val="auto"/>
                <w:kern w:val="2"/>
                <w:sz w:val="21"/>
                <w:szCs w:val="21"/>
                <w:lang w:val="en-US" w:eastAsia="zh-CN" w:bidi="ar-SA"/>
              </w:rPr>
              <w:t>根据验收监测数据</w:t>
            </w:r>
            <w:r>
              <w:rPr>
                <w:rFonts w:hint="default" w:ascii="Times New Roman" w:hAnsi="Times New Roman" w:eastAsia="宋体" w:cs="Times New Roman"/>
                <w:color w:val="auto"/>
                <w:kern w:val="2"/>
                <w:sz w:val="21"/>
                <w:szCs w:val="21"/>
                <w:lang w:val="en-US" w:eastAsia="zh-CN" w:bidi="ar-SA"/>
              </w:rPr>
              <w:t>厂界噪声值须符合《工业企业厂界环境</w:t>
            </w:r>
            <w:r>
              <w:rPr>
                <w:rFonts w:hint="eastAsia" w:ascii="Times New Roman" w:hAnsi="Times New Roman" w:eastAsia="宋体" w:cs="Times New Roman"/>
                <w:color w:val="auto"/>
                <w:kern w:val="2"/>
                <w:sz w:val="21"/>
                <w:szCs w:val="21"/>
                <w:lang w:val="en-US" w:eastAsia="zh-CN" w:bidi="ar-SA"/>
              </w:rPr>
              <w:t>噪</w:t>
            </w:r>
            <w:r>
              <w:rPr>
                <w:rFonts w:hint="default" w:ascii="Times New Roman" w:hAnsi="Times New Roman" w:eastAsia="宋体" w:cs="Times New Roman"/>
                <w:color w:val="auto"/>
                <w:kern w:val="2"/>
                <w:sz w:val="21"/>
                <w:szCs w:val="21"/>
                <w:lang w:val="en-US" w:eastAsia="zh-CN" w:bidi="ar-SA"/>
              </w:rPr>
              <w:t>声排放标准》(GB 12348-2008)中2关标准要求。</w:t>
            </w:r>
          </w:p>
        </w:tc>
        <w:tc>
          <w:tcPr>
            <w:tcW w:w="336" w:type="pct"/>
            <w:tcBorders>
              <w:top w:val="single" w:color="000000" w:sz="4" w:space="0"/>
              <w:left w:val="single" w:color="auto" w:sz="4" w:space="0"/>
              <w:bottom w:val="single" w:color="000000" w:sz="4" w:space="0"/>
              <w:right w:val="single" w:color="000000" w:sz="4" w:space="0"/>
            </w:tcBorders>
            <w:vAlign w:val="center"/>
          </w:tcPr>
          <w:p>
            <w:pPr>
              <w:tabs>
                <w:tab w:val="left" w:pos="1995"/>
              </w:tabs>
              <w:spacing w:line="36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28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both"/>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落实固体废物污类防治猎施。按照“资源化、减量化、无害化”处泥原则，固体废物全部进行妥善处置。废活导热油须委托有危险废物处理资质的单位安全处置，对边角船、残次品外售综合利用，废原料桶由厂家回收利用，隔油池油脂委托专业单位清运处理，</w:t>
            </w:r>
            <w:r>
              <w:rPr>
                <w:rFonts w:hint="eastAsia" w:ascii="Times New Roman" w:hAnsi="Times New Roman" w:cs="Times New Roman"/>
                <w:lang w:val="en-US" w:eastAsia="zh-CN"/>
              </w:rPr>
              <w:t>废反渗透</w:t>
            </w:r>
            <w:r>
              <w:rPr>
                <w:rFonts w:hint="default" w:ascii="Times New Roman" w:hAnsi="Times New Roman" w:cs="Times New Roman"/>
                <w:lang w:val="en-US" w:eastAsia="zh-CN"/>
              </w:rPr>
              <w:t>膜、生活垃圾定期交由环卫部门统一处理。一般固体度物厂内暂存应满足《一般工业固体废物贮存和填埋污染</w:t>
            </w:r>
            <w:r>
              <w:rPr>
                <w:rFonts w:hint="eastAsia" w:ascii="Times New Roman" w:hAnsi="Times New Roman" w:cs="Times New Roman"/>
                <w:lang w:val="en-US" w:eastAsia="zh-CN"/>
              </w:rPr>
              <w:t>控制</w:t>
            </w:r>
            <w:r>
              <w:rPr>
                <w:rFonts w:hint="default" w:ascii="Times New Roman" w:hAnsi="Times New Roman" w:cs="Times New Roman"/>
                <w:lang w:val="en-US" w:eastAsia="zh-CN"/>
              </w:rPr>
              <w:t>标准》(GB18599-2020) 中相关要求，危险度的须按照《危险度物贮存污续控制标准》(GB18597-2001)及修改单际准要求进行存，运输危险</w:t>
            </w:r>
            <w:r>
              <w:rPr>
                <w:rFonts w:hint="eastAsia" w:ascii="Times New Roman" w:hAnsi="Times New Roman" w:cs="Times New Roman"/>
                <w:lang w:val="en-US" w:eastAsia="zh-CN"/>
              </w:rPr>
              <w:t>废物</w:t>
            </w:r>
            <w:r>
              <w:rPr>
                <w:rFonts w:hint="default" w:ascii="Times New Roman" w:hAnsi="Times New Roman" w:cs="Times New Roman"/>
                <w:lang w:val="en-US" w:eastAsia="zh-CN"/>
              </w:rPr>
              <w:t>须执行转移联单制度。</w:t>
            </w:r>
          </w:p>
        </w:tc>
        <w:tc>
          <w:tcPr>
            <w:tcW w:w="2374" w:type="pct"/>
            <w:tcBorders>
              <w:top w:val="single" w:color="000000" w:sz="4" w:space="0"/>
              <w:left w:val="single" w:color="000000" w:sz="4" w:space="0"/>
              <w:bottom w:val="single" w:color="000000" w:sz="4" w:space="0"/>
              <w:right w:val="single" w:color="auto" w:sz="4" w:space="0"/>
            </w:tcBorders>
            <w:vAlign w:val="center"/>
          </w:tcPr>
          <w:p>
            <w:pPr>
              <w:spacing w:line="300" w:lineRule="exact"/>
              <w:jc w:val="both"/>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已</w:t>
            </w:r>
            <w:r>
              <w:rPr>
                <w:rFonts w:hint="default" w:ascii="Times New Roman" w:hAnsi="Times New Roman" w:cs="Times New Roman"/>
                <w:lang w:val="en-US" w:eastAsia="zh-CN"/>
              </w:rPr>
              <w:t>落实固体废物污类防治猎施。</w:t>
            </w:r>
            <w:r>
              <w:rPr>
                <w:rFonts w:hint="eastAsia" w:ascii="Times New Roman" w:hAnsi="Times New Roman" w:cs="Times New Roman"/>
                <w:lang w:val="en-US" w:eastAsia="zh-CN"/>
              </w:rPr>
              <w:t>已</w:t>
            </w:r>
            <w:r>
              <w:rPr>
                <w:rFonts w:hint="default" w:ascii="Times New Roman" w:hAnsi="Times New Roman" w:cs="Times New Roman"/>
                <w:lang w:val="en-US" w:eastAsia="zh-CN"/>
              </w:rPr>
              <w:t>按照“资源化、减量化、无害化”处泥原则，固体废物全部进行妥善处置。废活导热油须委托有危险废物处理资质的单位安全处置，对边角船、残次品外售综合利用，废原料桶由厂家回收利用，隔油池油脂委托专业单位清运处理，废反</w:t>
            </w:r>
            <w:r>
              <w:rPr>
                <w:rFonts w:hint="eastAsia" w:ascii="Times New Roman" w:hAnsi="Times New Roman" w:cs="Times New Roman"/>
                <w:lang w:val="en-US" w:eastAsia="zh-CN"/>
              </w:rPr>
              <w:t>渗透膜</w:t>
            </w:r>
            <w:r>
              <w:rPr>
                <w:rFonts w:hint="default" w:ascii="Times New Roman" w:hAnsi="Times New Roman" w:cs="Times New Roman"/>
                <w:lang w:val="en-US" w:eastAsia="zh-CN"/>
              </w:rPr>
              <w:t>、生活垃圾定期交由环卫部门统一处理。一般固体度物厂内暂存应满足《一般工业固体废物贮存和填埋污染</w:t>
            </w:r>
            <w:r>
              <w:rPr>
                <w:rFonts w:hint="eastAsia" w:ascii="Times New Roman" w:hAnsi="Times New Roman" w:cs="Times New Roman"/>
                <w:lang w:val="en-US" w:eastAsia="zh-CN"/>
              </w:rPr>
              <w:t>控制</w:t>
            </w:r>
            <w:r>
              <w:rPr>
                <w:rFonts w:hint="default" w:ascii="Times New Roman" w:hAnsi="Times New Roman" w:cs="Times New Roman"/>
                <w:lang w:val="en-US" w:eastAsia="zh-CN"/>
              </w:rPr>
              <w:t>标准》(GB18599-2020) 中相关要求，危险度的须按照《危险度物贮存污续控制标准》(GB18597-2</w:t>
            </w:r>
            <w:r>
              <w:rPr>
                <w:rFonts w:hint="eastAsia" w:ascii="Times New Roman" w:hAnsi="Times New Roman" w:cs="Times New Roman"/>
                <w:lang w:val="en-US" w:eastAsia="zh-CN"/>
              </w:rPr>
              <w:t>023</w:t>
            </w:r>
            <w:r>
              <w:rPr>
                <w:rFonts w:hint="default" w:ascii="Times New Roman" w:hAnsi="Times New Roman" w:cs="Times New Roman"/>
                <w:lang w:val="en-US" w:eastAsia="zh-CN"/>
              </w:rPr>
              <w:t>)</w:t>
            </w:r>
            <w:r>
              <w:rPr>
                <w:rFonts w:hint="eastAsia" w:ascii="Times New Roman" w:hAnsi="Times New Roman" w:cs="Times New Roman"/>
                <w:lang w:val="en-US" w:eastAsia="zh-CN"/>
              </w:rPr>
              <w:t>中要求</w:t>
            </w:r>
            <w:r>
              <w:rPr>
                <w:rFonts w:hint="default" w:ascii="Times New Roman" w:hAnsi="Times New Roman" w:cs="Times New Roman"/>
                <w:lang w:val="en-US" w:eastAsia="zh-CN"/>
              </w:rPr>
              <w:t>。</w:t>
            </w:r>
          </w:p>
        </w:tc>
        <w:tc>
          <w:tcPr>
            <w:tcW w:w="336" w:type="pct"/>
            <w:tcBorders>
              <w:top w:val="single" w:color="000000" w:sz="4" w:space="0"/>
              <w:left w:val="single" w:color="auto" w:sz="4" w:space="0"/>
              <w:bottom w:val="single" w:color="000000" w:sz="4" w:space="0"/>
              <w:right w:val="single" w:color="000000" w:sz="4" w:space="0"/>
            </w:tcBorders>
            <w:vAlign w:val="center"/>
          </w:tcPr>
          <w:p>
            <w:pPr>
              <w:tabs>
                <w:tab w:val="left" w:pos="1995"/>
              </w:tabs>
              <w:spacing w:line="36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637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left"/>
              <w:rPr>
                <w:rFonts w:hint="default" w:ascii="Times New Roman" w:hAnsi="Times New Roman" w:cs="Times New Roman"/>
                <w:lang w:val="en-US" w:eastAsia="zh-CN"/>
              </w:rPr>
            </w:pPr>
            <w:r>
              <w:rPr>
                <w:rFonts w:hint="default" w:ascii="Times New Roman" w:hAnsi="Times New Roman" w:eastAsia="宋体" w:cs="Times New Roman"/>
                <w:szCs w:val="21"/>
                <w:lang w:val="en-US" w:eastAsia="zh-CN"/>
              </w:rPr>
              <w:t>落实地下水及土壤污染防治</w:t>
            </w:r>
            <w:r>
              <w:rPr>
                <w:rFonts w:hint="eastAsia" w:ascii="Times New Roman" w:hAnsi="Times New Roman" w:eastAsia="宋体" w:cs="Times New Roman"/>
                <w:szCs w:val="21"/>
                <w:lang w:val="en-US" w:eastAsia="zh-CN"/>
              </w:rPr>
              <w:t>措施</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严格按照相关标准要求做好</w:t>
            </w:r>
            <w:r>
              <w:rPr>
                <w:rFonts w:hint="eastAsia" w:ascii="Times New Roman" w:hAnsi="Times New Roman" w:eastAsia="宋体" w:cs="Times New Roman"/>
                <w:szCs w:val="21"/>
                <w:lang w:val="en-US" w:eastAsia="zh-CN"/>
              </w:rPr>
              <w:t>防护</w:t>
            </w:r>
            <w:r>
              <w:rPr>
                <w:rFonts w:hint="default" w:ascii="Times New Roman" w:hAnsi="Times New Roman" w:eastAsia="宋体" w:cs="Times New Roman"/>
                <w:szCs w:val="21"/>
                <w:lang w:val="en-US" w:eastAsia="zh-CN"/>
              </w:rPr>
              <w:t>分区工作，防止地下水和土壤受到污染。</w:t>
            </w:r>
          </w:p>
        </w:tc>
        <w:tc>
          <w:tcPr>
            <w:tcW w:w="2374" w:type="pct"/>
            <w:tcBorders>
              <w:top w:val="single" w:color="000000" w:sz="4" w:space="0"/>
              <w:left w:val="single" w:color="000000" w:sz="4" w:space="0"/>
              <w:bottom w:val="single" w:color="000000" w:sz="4" w:space="0"/>
              <w:right w:val="single" w:color="auto" w:sz="4" w:space="0"/>
            </w:tcBorders>
            <w:vAlign w:val="center"/>
          </w:tcPr>
          <w:p>
            <w:pPr>
              <w:tabs>
                <w:tab w:val="left" w:pos="1995"/>
              </w:tabs>
              <w:spacing w:line="360" w:lineRule="exact"/>
              <w:jc w:val="left"/>
              <w:rPr>
                <w:rFonts w:hint="default" w:ascii="Times New Roman" w:hAnsi="Times New Roman" w:eastAsia="宋体" w:cs="Times New Roman"/>
                <w:bCs/>
                <w:sz w:val="21"/>
                <w:szCs w:val="21"/>
                <w:lang w:val="en-US"/>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落实地下水及土壤污染防治</w:t>
            </w:r>
            <w:r>
              <w:rPr>
                <w:rFonts w:hint="eastAsia" w:ascii="Times New Roman" w:hAnsi="Times New Roman" w:eastAsia="宋体" w:cs="Times New Roman"/>
                <w:szCs w:val="21"/>
                <w:lang w:val="en-US" w:eastAsia="zh-CN"/>
              </w:rPr>
              <w:t>措施</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严格按照相关标准要求做好</w:t>
            </w:r>
            <w:r>
              <w:rPr>
                <w:rFonts w:hint="eastAsia" w:ascii="Times New Roman" w:hAnsi="Times New Roman" w:eastAsia="宋体" w:cs="Times New Roman"/>
                <w:szCs w:val="21"/>
                <w:lang w:val="en-US" w:eastAsia="zh-CN"/>
              </w:rPr>
              <w:t>防护</w:t>
            </w:r>
            <w:r>
              <w:rPr>
                <w:rFonts w:hint="default" w:ascii="Times New Roman" w:hAnsi="Times New Roman" w:eastAsia="宋体" w:cs="Times New Roman"/>
                <w:szCs w:val="21"/>
                <w:lang w:val="en-US" w:eastAsia="zh-CN"/>
              </w:rPr>
              <w:t>分区工作，防止地下水和土壤受到污染。</w:t>
            </w:r>
          </w:p>
        </w:tc>
        <w:tc>
          <w:tcPr>
            <w:tcW w:w="336" w:type="pct"/>
            <w:tcBorders>
              <w:top w:val="single" w:color="000000" w:sz="4" w:space="0"/>
              <w:left w:val="single" w:color="auto" w:sz="4" w:space="0"/>
              <w:bottom w:val="single" w:color="000000" w:sz="4" w:space="0"/>
              <w:right w:val="single" w:color="000000" w:sz="4" w:space="0"/>
            </w:tcBorders>
            <w:vAlign w:val="center"/>
          </w:tcPr>
          <w:p>
            <w:pPr>
              <w:tabs>
                <w:tab w:val="left" w:pos="1995"/>
              </w:tabs>
              <w:spacing w:line="36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637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lang w:val="en-US" w:eastAsia="zh-CN"/>
              </w:rPr>
              <w:t>落实总量控制要求。本扩建项目投产后，SO</w:t>
            </w:r>
            <w:r>
              <w:rPr>
                <w:rFonts w:hint="eastAsia"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、NO</w:t>
            </w:r>
            <w:r>
              <w:rPr>
                <w:rFonts w:hint="eastAsia"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、颗粒物排放量分别控制在0.29t/a、0.91ta、0.167</w:t>
            </w:r>
            <w:r>
              <w:rPr>
                <w:rFonts w:hint="eastAsia" w:ascii="Times New Roman" w:hAnsi="Times New Roman" w:eastAsia="宋体" w:cs="Times New Roman"/>
                <w:szCs w:val="21"/>
                <w:lang w:val="en-US" w:eastAsia="zh-CN"/>
              </w:rPr>
              <w:t>t/a</w:t>
            </w:r>
            <w:r>
              <w:rPr>
                <w:rFonts w:hint="default" w:ascii="Times New Roman" w:hAnsi="Times New Roman" w:eastAsia="宋体" w:cs="Times New Roman"/>
                <w:szCs w:val="21"/>
                <w:lang w:val="en-US" w:eastAsia="zh-CN"/>
              </w:rPr>
              <w:t xml:space="preserve"> 以内，项目大气污染物总量已确认。</w:t>
            </w:r>
          </w:p>
        </w:tc>
        <w:tc>
          <w:tcPr>
            <w:tcW w:w="6613" w:type="dxa"/>
            <w:tcBorders>
              <w:top w:val="single" w:color="000000" w:sz="4" w:space="0"/>
              <w:left w:val="single" w:color="000000" w:sz="4" w:space="0"/>
              <w:bottom w:val="single" w:color="000000" w:sz="4" w:space="0"/>
              <w:right w:val="single" w:color="auto" w:sz="4" w:space="0"/>
            </w:tcBorders>
            <w:vAlign w:val="center"/>
          </w:tcPr>
          <w:p>
            <w:pPr>
              <w:spacing w:line="300" w:lineRule="exact"/>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落实总量控制要求。本扩建项目投产后，SO</w:t>
            </w:r>
            <w:r>
              <w:rPr>
                <w:rFonts w:hint="eastAsia"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、NO</w:t>
            </w:r>
            <w:r>
              <w:rPr>
                <w:rFonts w:hint="eastAsia"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、颗粒物排放量</w:t>
            </w:r>
            <w:r>
              <w:rPr>
                <w:rFonts w:hint="eastAsia" w:ascii="Times New Roman" w:hAnsi="Times New Roman" w:eastAsia="宋体" w:cs="Times New Roman"/>
                <w:szCs w:val="21"/>
                <w:lang w:val="en-US" w:eastAsia="zh-CN"/>
              </w:rPr>
              <w:t>已</w:t>
            </w:r>
            <w:r>
              <w:rPr>
                <w:rFonts w:hint="default" w:ascii="Times New Roman" w:hAnsi="Times New Roman" w:eastAsia="宋体" w:cs="Times New Roman"/>
                <w:szCs w:val="21"/>
                <w:lang w:val="en-US" w:eastAsia="zh-CN"/>
              </w:rPr>
              <w:t>分别控制在0.29t/a、0.91ta、0.167</w:t>
            </w:r>
            <w:r>
              <w:rPr>
                <w:rFonts w:hint="eastAsia" w:ascii="Times New Roman" w:hAnsi="Times New Roman" w:eastAsia="宋体" w:cs="Times New Roman"/>
                <w:szCs w:val="21"/>
                <w:lang w:val="en-US" w:eastAsia="zh-CN"/>
              </w:rPr>
              <w:t>t/a</w:t>
            </w:r>
            <w:r>
              <w:rPr>
                <w:rFonts w:hint="default" w:ascii="Times New Roman" w:hAnsi="Times New Roman" w:eastAsia="宋体" w:cs="Times New Roman"/>
                <w:szCs w:val="21"/>
                <w:lang w:val="en-US" w:eastAsia="zh-CN"/>
              </w:rPr>
              <w:t xml:space="preserve"> 以内，项目大气污染物总量已确认。</w:t>
            </w:r>
          </w:p>
        </w:tc>
        <w:tc>
          <w:tcPr>
            <w:tcW w:w="336" w:type="pct"/>
            <w:tcBorders>
              <w:top w:val="single" w:color="000000" w:sz="4" w:space="0"/>
              <w:left w:val="single" w:color="auto" w:sz="4" w:space="0"/>
              <w:bottom w:val="single" w:color="000000" w:sz="4" w:space="0"/>
              <w:right w:val="single" w:color="000000" w:sz="4" w:space="0"/>
            </w:tcBorders>
            <w:vAlign w:val="center"/>
          </w:tcPr>
          <w:p>
            <w:pPr>
              <w:tabs>
                <w:tab w:val="left" w:pos="1995"/>
              </w:tabs>
              <w:spacing w:line="360" w:lineRule="exact"/>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已落实</w:t>
            </w:r>
          </w:p>
        </w:tc>
      </w:tr>
    </w:tbl>
    <w:p>
      <w:pPr>
        <w:bidi w:val="0"/>
      </w:pPr>
    </w:p>
    <w:p>
      <w:pPr>
        <w:pStyle w:val="22"/>
        <w:sectPr>
          <w:pgSz w:w="16838" w:h="11906" w:orient="landscape"/>
          <w:pgMar w:top="1588" w:right="1440" w:bottom="169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bookmarkStart w:id="37" w:name="_Toc16788"/>
      <w:r>
        <w:rPr>
          <w:rFonts w:ascii="Times New Roman" w:hAnsi="Times New Roman" w:eastAsia="宋体" w:cs="Times New Roman"/>
          <w:b/>
          <w:sz w:val="32"/>
          <w:szCs w:val="32"/>
        </w:rPr>
        <w:t>5、建设项目环评报告表的主要结论与建议及审批部门审批决定</w:t>
      </w:r>
      <w:bookmarkEnd w:id="37"/>
    </w:p>
    <w:p>
      <w:pPr>
        <w:pStyle w:val="52"/>
        <w:spacing w:line="360" w:lineRule="auto"/>
        <w:ind w:firstLine="0" w:firstLineChars="0"/>
        <w:jc w:val="left"/>
        <w:outlineLvl w:val="1"/>
        <w:rPr>
          <w:rFonts w:ascii="Times New Roman" w:hAnsi="Times New Roman" w:eastAsia="宋体" w:cs="Times New Roman"/>
          <w:b/>
          <w:sz w:val="28"/>
          <w:szCs w:val="32"/>
        </w:rPr>
      </w:pPr>
      <w:bookmarkStart w:id="38" w:name="_Toc23894"/>
      <w:r>
        <w:rPr>
          <w:rFonts w:ascii="Times New Roman" w:hAnsi="Times New Roman" w:eastAsia="宋体" w:cs="Times New Roman"/>
          <w:b/>
          <w:sz w:val="28"/>
          <w:szCs w:val="32"/>
        </w:rPr>
        <w:t>5.1建设项目环评报告书表的主要结论与建议</w:t>
      </w:r>
      <w:bookmarkEnd w:id="38"/>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一、结论</w:t>
      </w:r>
    </w:p>
    <w:p>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1.1项目概况</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山东沃达纸制品科技有限公司</w:t>
      </w:r>
      <w:r>
        <w:rPr>
          <w:rFonts w:hint="default" w:ascii="Times New Roman" w:hAnsi="Times New Roman" w:eastAsia="宋体" w:cs="Times New Roman"/>
          <w:color w:val="auto"/>
          <w:kern w:val="0"/>
          <w:sz w:val="24"/>
          <w:szCs w:val="22"/>
          <w:lang w:val="en-US" w:eastAsia="zh-CN" w:bidi="ar-SA"/>
        </w:rPr>
        <w:t>位于</w:t>
      </w:r>
      <w:r>
        <w:rPr>
          <w:rFonts w:hint="eastAsia" w:ascii="Times New Roman" w:hAnsi="Times New Roman" w:eastAsia="宋体" w:cs="Times New Roman"/>
          <w:color w:val="auto"/>
          <w:kern w:val="0"/>
          <w:sz w:val="24"/>
          <w:szCs w:val="22"/>
          <w:lang w:val="en-US" w:eastAsia="zh-CN" w:bidi="ar-SA"/>
        </w:rPr>
        <w:t>山东省菏泽市定陶区滨河办事处新工业园区吴河村北</w:t>
      </w:r>
      <w:r>
        <w:rPr>
          <w:rFonts w:hint="default" w:ascii="Times New Roman" w:hAnsi="Times New Roman" w:eastAsia="宋体" w:cs="Times New Roman"/>
          <w:color w:val="auto"/>
          <w:kern w:val="0"/>
          <w:sz w:val="24"/>
          <w:szCs w:val="22"/>
          <w:lang w:val="en-US" w:eastAsia="zh-CN" w:bidi="ar-SA"/>
        </w:rPr>
        <w:t>，</w:t>
      </w:r>
      <w:r>
        <w:rPr>
          <w:rFonts w:hint="eastAsia" w:ascii="Times New Roman" w:hAnsi="Times New Roman" w:eastAsia="宋体" w:cs="Times New Roman"/>
          <w:color w:val="000000"/>
          <w:kern w:val="0"/>
          <w:sz w:val="24"/>
          <w:lang w:eastAsia="zh-CN" w:bidi="ar"/>
        </w:rPr>
        <w:t>山东沃达纸制品科技有限公司</w:t>
      </w:r>
      <w:r>
        <w:rPr>
          <w:rFonts w:hint="default" w:ascii="Times New Roman" w:hAnsi="Times New Roman" w:cs="Times New Roman"/>
          <w:bCs/>
          <w:color w:val="000000"/>
          <w:sz w:val="24"/>
        </w:rPr>
        <w:t>拟投资</w:t>
      </w:r>
      <w:r>
        <w:rPr>
          <w:rFonts w:hint="eastAsia" w:ascii="Times New Roman" w:hAnsi="Times New Roman" w:cs="Times New Roman"/>
          <w:color w:val="000000"/>
          <w:sz w:val="24"/>
          <w:szCs w:val="24"/>
          <w:lang w:val="en-US" w:eastAsia="zh-CN" w:bidi="ar"/>
        </w:rPr>
        <w:t>3000</w:t>
      </w:r>
      <w:r>
        <w:rPr>
          <w:rFonts w:hint="default" w:ascii="Times New Roman" w:hAnsi="Times New Roman" w:cs="Times New Roman"/>
          <w:color w:val="000000"/>
          <w:sz w:val="24"/>
          <w:szCs w:val="24"/>
          <w:lang w:bidi="ar"/>
        </w:rPr>
        <w:t>万元</w:t>
      </w:r>
      <w:r>
        <w:rPr>
          <w:rFonts w:hint="default" w:ascii="Times New Roman" w:hAnsi="Times New Roman" w:cs="Times New Roman"/>
          <w:bCs/>
          <w:color w:val="000000"/>
          <w:sz w:val="24"/>
        </w:rPr>
        <w:t>建设</w:t>
      </w:r>
      <w:r>
        <w:rPr>
          <w:rFonts w:hint="eastAsia" w:ascii="Times New Roman" w:hAnsi="Times New Roman" w:cs="Times New Roman"/>
          <w:color w:val="000000"/>
          <w:kern w:val="0"/>
          <w:sz w:val="24"/>
          <w:szCs w:val="24"/>
          <w:lang w:eastAsia="zh-CN" w:bidi="ar"/>
        </w:rPr>
        <w:t>纸制品自动化建设项目（部分）</w:t>
      </w:r>
      <w:r>
        <w:rPr>
          <w:rFonts w:hint="default" w:ascii="Times New Roman" w:hAnsi="Times New Roman" w:cs="Times New Roman"/>
          <w:color w:val="000000"/>
          <w:kern w:val="0"/>
          <w:sz w:val="24"/>
          <w:lang w:bidi="ar"/>
        </w:rPr>
        <w:t>，</w:t>
      </w:r>
      <w:r>
        <w:rPr>
          <w:rFonts w:hint="default" w:ascii="Times New Roman" w:hAnsi="Times New Roman" w:eastAsia="宋体" w:cs="Times New Roman"/>
          <w:color w:val="auto"/>
          <w:kern w:val="0"/>
          <w:sz w:val="24"/>
          <w:szCs w:val="22"/>
          <w:lang w:val="en-US" w:eastAsia="zh-CN" w:bidi="ar-SA"/>
        </w:rPr>
        <w:t>环保投资</w:t>
      </w:r>
      <w:r>
        <w:rPr>
          <w:rFonts w:hint="eastAsia" w:ascii="Times New Roman" w:hAnsi="Times New Roman" w:eastAsia="宋体" w:cs="Times New Roman"/>
          <w:color w:val="auto"/>
          <w:kern w:val="0"/>
          <w:sz w:val="24"/>
          <w:szCs w:val="22"/>
          <w:lang w:val="en-US" w:eastAsia="zh-CN" w:bidi="ar-SA"/>
        </w:rPr>
        <w:t>200</w:t>
      </w:r>
      <w:r>
        <w:rPr>
          <w:rFonts w:hint="default" w:ascii="Times New Roman" w:hAnsi="Times New Roman" w:eastAsia="宋体" w:cs="Times New Roman"/>
          <w:color w:val="auto"/>
          <w:kern w:val="0"/>
          <w:sz w:val="24"/>
          <w:szCs w:val="22"/>
          <w:lang w:val="en-US" w:eastAsia="zh-CN" w:bidi="ar-SA"/>
        </w:rPr>
        <w:t>万元。</w:t>
      </w:r>
      <w:r>
        <w:rPr>
          <w:rFonts w:hint="eastAsia" w:ascii="Times New Roman" w:hAnsi="Times New Roman" w:eastAsia="宋体" w:cs="Times New Roman"/>
          <w:color w:val="auto"/>
          <w:kern w:val="0"/>
          <w:sz w:val="24"/>
          <w:szCs w:val="22"/>
          <w:lang w:val="en-US" w:eastAsia="zh-CN" w:bidi="ar-SA"/>
        </w:rPr>
        <w:t>由于市场需求量增大，公司订单量增大，企业决定在厂区内拟投资6000万元进行扩建《纸制品自动化建设项目》，扩建项目不新增用地。该项目原料库、成品库、办公区依托现有工程，新建一座生产车间、一座导热油炉废气房，新增建筑面积约5000平方米，扩建后总建筑面积10442m</w:t>
      </w:r>
      <w:r>
        <w:rPr>
          <w:rFonts w:hint="eastAsia" w:ascii="Times New Roman" w:hAnsi="Times New Roman" w:eastAsia="宋体" w:cs="Times New Roman"/>
          <w:color w:val="auto"/>
          <w:kern w:val="0"/>
          <w:sz w:val="24"/>
          <w:szCs w:val="22"/>
          <w:vertAlign w:val="superscript"/>
          <w:lang w:val="en-US" w:eastAsia="zh-CN" w:bidi="ar-SA"/>
        </w:rPr>
        <w:t>2</w:t>
      </w:r>
      <w:r>
        <w:rPr>
          <w:rFonts w:hint="eastAsia" w:ascii="Times New Roman" w:hAnsi="Times New Roman" w:eastAsia="宋体" w:cs="Times New Roman"/>
          <w:color w:val="auto"/>
          <w:kern w:val="0"/>
          <w:sz w:val="24"/>
          <w:szCs w:val="22"/>
          <w:lang w:val="en-US" w:eastAsia="zh-CN" w:bidi="ar-SA"/>
        </w:rPr>
        <w:t>。本厂现有员工50人，均在厂内食宿，扩建项目新增员工60人，扩建后厂内员工共有110人，实行8小时三班倒工作制，年工作300天。</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1.2项目相符性分析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根据《产业结构调整指导目录》（2019年本），本项目不属于鼓励类、限制类和淘汰类，属于允许建设项目，</w:t>
      </w:r>
      <w:r>
        <w:rPr>
          <w:rFonts w:hint="default" w:ascii="Times New Roman" w:hAnsi="Times New Roman" w:eastAsia="宋体" w:cs="Times New Roman"/>
          <w:color w:val="auto"/>
          <w:kern w:val="0"/>
          <w:sz w:val="24"/>
          <w:szCs w:val="22"/>
          <w:lang w:val="en-US" w:eastAsia="zh-CN" w:bidi="ar-SA"/>
        </w:rPr>
        <w:t>符合国家产业政策要求。该项目已在山东省政务服务平台进行了备案，项目代码为：</w:t>
      </w:r>
      <w:r>
        <w:rPr>
          <w:rFonts w:hint="eastAsia" w:ascii="Times New Roman" w:hAnsi="Times New Roman" w:eastAsia="宋体" w:cs="Times New Roman"/>
          <w:color w:val="auto"/>
          <w:kern w:val="0"/>
          <w:sz w:val="24"/>
          <w:szCs w:val="22"/>
          <w:lang w:val="en-US" w:eastAsia="zh-CN" w:bidi="ar-SA"/>
        </w:rPr>
        <w:t>2105-371703-07-02-621652</w:t>
      </w:r>
      <w:r>
        <w:rPr>
          <w:rFonts w:hint="default" w:ascii="Times New Roman" w:hAnsi="Times New Roman" w:eastAsia="宋体" w:cs="Times New Roman"/>
          <w:color w:val="auto"/>
          <w:kern w:val="0"/>
          <w:sz w:val="24"/>
          <w:szCs w:val="22"/>
          <w:lang w:val="en-US" w:eastAsia="zh-CN" w:bidi="ar-SA"/>
        </w:rPr>
        <w:t>。因此，本项目符合国家及地方产业政策。</w:t>
      </w:r>
    </w:p>
    <w:p>
      <w:pPr>
        <w:pStyle w:val="30"/>
        <w:spacing w:before="0" w:beforeAutospacing="0" w:after="0" w:afterAutospacing="0" w:line="360" w:lineRule="auto"/>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1.</w:t>
      </w:r>
      <w:r>
        <w:rPr>
          <w:rFonts w:hint="eastAsia" w:ascii="Times New Roman" w:hAnsi="Times New Roman" w:eastAsia="宋体" w:cs="Times New Roman"/>
          <w:b/>
          <w:bCs/>
          <w:color w:val="auto"/>
          <w:lang w:val="en-US" w:eastAsia="zh-CN"/>
        </w:rPr>
        <w:t>3环境空气质量现状</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项目位于</w:t>
      </w:r>
      <w:r>
        <w:rPr>
          <w:rFonts w:hint="eastAsia" w:ascii="Times New Roman" w:hAnsi="Times New Roman" w:cs="Times New Roman"/>
          <w:sz w:val="24"/>
          <w:szCs w:val="22"/>
          <w:lang w:bidi="zh-CN"/>
        </w:rPr>
        <w:t>菏泽市定陶区滨河街道办事处新工业园区吴河村北</w:t>
      </w:r>
      <w:r>
        <w:rPr>
          <w:rFonts w:hint="default" w:ascii="Times New Roman" w:hAnsi="Times New Roman" w:cs="Times New Roman"/>
          <w:sz w:val="24"/>
        </w:rPr>
        <w:t>，为了解项目区环境空气质量现状，本次环评搜集了菏泽市生态环境局在“菏泽市智慧环保监管平台”发布的环境空气质量监测数据，</w:t>
      </w:r>
      <w:r>
        <w:rPr>
          <w:rFonts w:hint="eastAsia" w:ascii="Times New Roman" w:hAnsi="Times New Roman" w:cs="Times New Roman"/>
          <w:sz w:val="24"/>
          <w:lang w:val="en-US" w:eastAsia="zh-CN"/>
        </w:rPr>
        <w:t>滨河街道办事处</w:t>
      </w:r>
      <w:r>
        <w:rPr>
          <w:rFonts w:hint="default" w:ascii="Times New Roman" w:hAnsi="Times New Roman" w:cs="Times New Roman"/>
          <w:sz w:val="24"/>
        </w:rPr>
        <w:t>2022年监测数据见表</w:t>
      </w:r>
      <w:r>
        <w:rPr>
          <w:rFonts w:hint="eastAsia" w:ascii="Times New Roman" w:hAnsi="Times New Roman" w:cs="Times New Roman"/>
          <w:sz w:val="24"/>
          <w:lang w:val="en-US" w:eastAsia="zh-CN"/>
        </w:rPr>
        <w:t>5.1-1</w:t>
      </w:r>
      <w:r>
        <w:rPr>
          <w:rFonts w:hint="default" w:ascii="Times New Roman" w:hAnsi="Times New Roman" w:cs="Times New Roman"/>
          <w:sz w:val="24"/>
        </w:rPr>
        <w:t>。</w:t>
      </w:r>
    </w:p>
    <w:p>
      <w:pPr>
        <w:jc w:val="center"/>
        <w:rPr>
          <w:rFonts w:hint="default" w:ascii="Times New Roman" w:hAnsi="Times New Roman" w:cs="Times New Roman"/>
          <w:b/>
          <w:szCs w:val="21"/>
        </w:rPr>
      </w:pPr>
      <w:r>
        <w:rPr>
          <w:rFonts w:hint="default" w:ascii="Times New Roman" w:hAnsi="Times New Roman" w:cs="Times New Roman"/>
          <w:b/>
          <w:szCs w:val="21"/>
        </w:rPr>
        <w:t>表</w:t>
      </w:r>
      <w:r>
        <w:rPr>
          <w:rFonts w:hint="eastAsia" w:ascii="Times New Roman" w:hAnsi="Times New Roman" w:cs="Times New Roman"/>
          <w:b/>
          <w:szCs w:val="21"/>
          <w:lang w:val="en-US" w:eastAsia="zh-CN"/>
        </w:rPr>
        <w:t>5.1-1</w:t>
      </w:r>
      <w:r>
        <w:rPr>
          <w:rFonts w:hint="default" w:ascii="Times New Roman" w:hAnsi="Times New Roman" w:cs="Times New Roman"/>
          <w:b/>
          <w:szCs w:val="21"/>
        </w:rPr>
        <w:t xml:space="preserve">  2022年</w:t>
      </w:r>
      <w:r>
        <w:rPr>
          <w:rFonts w:hint="eastAsia" w:ascii="Times New Roman" w:hAnsi="Times New Roman" w:cs="Times New Roman"/>
          <w:b/>
          <w:szCs w:val="21"/>
          <w:lang w:val="en-US" w:eastAsia="zh-CN"/>
        </w:rPr>
        <w:t>滨河街道办事处</w:t>
      </w:r>
      <w:r>
        <w:rPr>
          <w:rFonts w:hint="default" w:ascii="Times New Roman" w:hAnsi="Times New Roman" w:cs="Times New Roman"/>
          <w:b/>
          <w:szCs w:val="21"/>
        </w:rPr>
        <w:t>环境空气质量情况</w:t>
      </w:r>
    </w:p>
    <w:tbl>
      <w:tblPr>
        <w:tblStyle w:val="34"/>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034"/>
        <w:gridCol w:w="3323"/>
        <w:gridCol w:w="1406"/>
        <w:gridCol w:w="1900"/>
        <w:gridCol w:w="14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569" w:type="pct"/>
            <w:noWrap w:val="0"/>
            <w:vAlign w:val="center"/>
          </w:tcPr>
          <w:p>
            <w:pPr>
              <w:autoSpaceDE w:val="0"/>
              <w:autoSpaceDN w:val="0"/>
              <w:adjustRightInd w:val="0"/>
              <w:jc w:val="center"/>
              <w:textAlignment w:val="bottom"/>
              <w:rPr>
                <w:b/>
                <w:bCs/>
                <w:kern w:val="0"/>
                <w:szCs w:val="21"/>
              </w:rPr>
            </w:pPr>
            <w:r>
              <w:rPr>
                <w:b/>
                <w:bCs/>
                <w:kern w:val="0"/>
                <w:szCs w:val="21"/>
              </w:rPr>
              <w:t>污染物</w:t>
            </w:r>
          </w:p>
        </w:tc>
        <w:tc>
          <w:tcPr>
            <w:tcW w:w="1829" w:type="pct"/>
            <w:noWrap w:val="0"/>
            <w:vAlign w:val="center"/>
          </w:tcPr>
          <w:p>
            <w:pPr>
              <w:autoSpaceDE w:val="0"/>
              <w:autoSpaceDN w:val="0"/>
              <w:adjustRightInd w:val="0"/>
              <w:jc w:val="center"/>
              <w:textAlignment w:val="bottom"/>
              <w:rPr>
                <w:b/>
                <w:bCs/>
                <w:kern w:val="0"/>
                <w:szCs w:val="21"/>
              </w:rPr>
            </w:pPr>
            <w:r>
              <w:rPr>
                <w:b/>
                <w:bCs/>
                <w:kern w:val="0"/>
                <w:szCs w:val="21"/>
              </w:rPr>
              <w:t>年评价指标</w:t>
            </w:r>
          </w:p>
        </w:tc>
        <w:tc>
          <w:tcPr>
            <w:tcW w:w="774" w:type="pct"/>
            <w:noWrap w:val="0"/>
            <w:vAlign w:val="center"/>
          </w:tcPr>
          <w:p>
            <w:pPr>
              <w:autoSpaceDE w:val="0"/>
              <w:autoSpaceDN w:val="0"/>
              <w:adjustRightInd w:val="0"/>
              <w:jc w:val="center"/>
              <w:textAlignment w:val="bottom"/>
              <w:rPr>
                <w:b/>
                <w:bCs/>
                <w:kern w:val="0"/>
                <w:szCs w:val="21"/>
              </w:rPr>
            </w:pPr>
            <w:r>
              <w:rPr>
                <w:b/>
                <w:bCs/>
                <w:kern w:val="0"/>
                <w:szCs w:val="21"/>
              </w:rPr>
              <w:t>现状浓度</w:t>
            </w:r>
          </w:p>
        </w:tc>
        <w:tc>
          <w:tcPr>
            <w:tcW w:w="1046" w:type="pct"/>
            <w:noWrap w:val="0"/>
            <w:vAlign w:val="center"/>
          </w:tcPr>
          <w:p>
            <w:pPr>
              <w:autoSpaceDE w:val="0"/>
              <w:autoSpaceDN w:val="0"/>
              <w:adjustRightInd w:val="0"/>
              <w:jc w:val="center"/>
              <w:textAlignment w:val="bottom"/>
              <w:rPr>
                <w:b/>
                <w:bCs/>
                <w:kern w:val="0"/>
                <w:szCs w:val="21"/>
              </w:rPr>
            </w:pPr>
            <w:r>
              <w:rPr>
                <w:b/>
                <w:bCs/>
                <w:kern w:val="0"/>
                <w:szCs w:val="21"/>
              </w:rPr>
              <w:t>标准值</w:t>
            </w:r>
          </w:p>
        </w:tc>
        <w:tc>
          <w:tcPr>
            <w:tcW w:w="779" w:type="pct"/>
            <w:noWrap w:val="0"/>
            <w:vAlign w:val="center"/>
          </w:tcPr>
          <w:p>
            <w:pPr>
              <w:autoSpaceDE w:val="0"/>
              <w:autoSpaceDN w:val="0"/>
              <w:adjustRightInd w:val="0"/>
              <w:jc w:val="center"/>
              <w:textAlignment w:val="bottom"/>
              <w:rPr>
                <w:b/>
                <w:bCs/>
                <w:kern w:val="0"/>
                <w:szCs w:val="21"/>
              </w:rPr>
            </w:pPr>
            <w:r>
              <w:rPr>
                <w:b/>
                <w:bCs/>
                <w:kern w:val="0"/>
                <w:szCs w:val="21"/>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SO</w:t>
            </w:r>
            <w:r>
              <w:rPr>
                <w:rFonts w:hint="default" w:ascii="Times New Roman" w:hAnsi="Times New Roman" w:cs="Times New Roman"/>
                <w:kern w:val="0"/>
                <w:szCs w:val="21"/>
                <w:vertAlign w:val="subscript"/>
              </w:rPr>
              <w:t>2</w:t>
            </w:r>
          </w:p>
        </w:tc>
        <w:tc>
          <w:tcPr>
            <w:tcW w:w="182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年平均质量浓度</w:t>
            </w:r>
          </w:p>
        </w:tc>
        <w:tc>
          <w:tcPr>
            <w:tcW w:w="774"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eastAsia" w:ascii="Times New Roman" w:hAnsi="Times New Roman" w:cs="Times New Roman"/>
                <w:szCs w:val="21"/>
                <w:lang w:val="en-US" w:eastAsia="zh-CN"/>
              </w:rPr>
              <w:t>10</w:t>
            </w:r>
            <w:r>
              <w:rPr>
                <w:rFonts w:hint="default" w:ascii="Times New Roman" w:hAnsi="Times New Roman" w:cs="Times New Roman"/>
                <w:szCs w:val="21"/>
              </w:rPr>
              <w:t>ug/m</w:t>
            </w:r>
            <w:r>
              <w:rPr>
                <w:rFonts w:hint="default" w:ascii="Times New Roman" w:hAnsi="Times New Roman" w:cs="Times New Roman"/>
                <w:szCs w:val="21"/>
                <w:vertAlign w:val="superscript"/>
              </w:rPr>
              <w:t>3</w:t>
            </w:r>
          </w:p>
        </w:tc>
        <w:tc>
          <w:tcPr>
            <w:tcW w:w="1046"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60</w:t>
            </w:r>
            <w:r>
              <w:rPr>
                <w:rFonts w:hint="default" w:ascii="Times New Roman" w:hAnsi="Times New Roman" w:cs="Times New Roman"/>
                <w:szCs w:val="21"/>
              </w:rPr>
              <w:t xml:space="preserve"> ug/m</w:t>
            </w:r>
            <w:r>
              <w:rPr>
                <w:rFonts w:hint="default" w:ascii="Times New Roman" w:hAnsi="Times New Roman" w:cs="Times New Roman"/>
                <w:szCs w:val="21"/>
                <w:vertAlign w:val="superscript"/>
              </w:rPr>
              <w:t>3</w:t>
            </w:r>
          </w:p>
        </w:tc>
        <w:tc>
          <w:tcPr>
            <w:tcW w:w="77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NO</w:t>
            </w:r>
            <w:r>
              <w:rPr>
                <w:rFonts w:hint="default" w:ascii="Times New Roman" w:hAnsi="Times New Roman" w:cs="Times New Roman"/>
                <w:kern w:val="0"/>
                <w:szCs w:val="21"/>
                <w:vertAlign w:val="subscript"/>
              </w:rPr>
              <w:t>2</w:t>
            </w:r>
          </w:p>
        </w:tc>
        <w:tc>
          <w:tcPr>
            <w:tcW w:w="182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年平均质量浓度</w:t>
            </w:r>
          </w:p>
        </w:tc>
        <w:tc>
          <w:tcPr>
            <w:tcW w:w="774"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eastAsia" w:ascii="Times New Roman" w:hAnsi="Times New Roman" w:cs="Times New Roman"/>
                <w:szCs w:val="21"/>
                <w:lang w:val="en-US" w:eastAsia="zh-CN"/>
              </w:rPr>
              <w:t>25</w:t>
            </w:r>
            <w:r>
              <w:rPr>
                <w:rFonts w:hint="default" w:ascii="Times New Roman" w:hAnsi="Times New Roman" w:cs="Times New Roman"/>
                <w:szCs w:val="21"/>
              </w:rPr>
              <w:t>ug/m</w:t>
            </w:r>
            <w:r>
              <w:rPr>
                <w:rFonts w:hint="default" w:ascii="Times New Roman" w:hAnsi="Times New Roman" w:cs="Times New Roman"/>
                <w:szCs w:val="21"/>
                <w:vertAlign w:val="superscript"/>
              </w:rPr>
              <w:t>3</w:t>
            </w:r>
          </w:p>
        </w:tc>
        <w:tc>
          <w:tcPr>
            <w:tcW w:w="1046"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40</w:t>
            </w:r>
            <w:r>
              <w:rPr>
                <w:rFonts w:hint="default" w:ascii="Times New Roman" w:hAnsi="Times New Roman" w:cs="Times New Roman"/>
                <w:szCs w:val="21"/>
              </w:rPr>
              <w:t xml:space="preserve"> ug/m</w:t>
            </w:r>
            <w:r>
              <w:rPr>
                <w:rFonts w:hint="default" w:ascii="Times New Roman" w:hAnsi="Times New Roman" w:cs="Times New Roman"/>
                <w:szCs w:val="21"/>
                <w:vertAlign w:val="superscript"/>
              </w:rPr>
              <w:t>3</w:t>
            </w:r>
          </w:p>
        </w:tc>
        <w:tc>
          <w:tcPr>
            <w:tcW w:w="77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PM</w:t>
            </w:r>
            <w:r>
              <w:rPr>
                <w:rFonts w:hint="default" w:ascii="Times New Roman" w:hAnsi="Times New Roman" w:cs="Times New Roman"/>
                <w:kern w:val="0"/>
                <w:szCs w:val="21"/>
                <w:vertAlign w:val="subscript"/>
              </w:rPr>
              <w:t>10</w:t>
            </w:r>
          </w:p>
        </w:tc>
        <w:tc>
          <w:tcPr>
            <w:tcW w:w="182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年平均质量浓度</w:t>
            </w:r>
          </w:p>
        </w:tc>
        <w:tc>
          <w:tcPr>
            <w:tcW w:w="774"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eastAsia" w:ascii="Times New Roman" w:hAnsi="Times New Roman" w:cs="Times New Roman"/>
                <w:szCs w:val="21"/>
                <w:lang w:val="en-US" w:eastAsia="zh-CN"/>
              </w:rPr>
              <w:t>81</w:t>
            </w:r>
            <w:r>
              <w:rPr>
                <w:rFonts w:hint="default" w:ascii="Times New Roman" w:hAnsi="Times New Roman" w:cs="Times New Roman"/>
                <w:szCs w:val="21"/>
              </w:rPr>
              <w:t>ug/m</w:t>
            </w:r>
            <w:r>
              <w:rPr>
                <w:rFonts w:hint="default" w:ascii="Times New Roman" w:hAnsi="Times New Roman" w:cs="Times New Roman"/>
                <w:szCs w:val="21"/>
                <w:vertAlign w:val="superscript"/>
              </w:rPr>
              <w:t>3</w:t>
            </w:r>
          </w:p>
        </w:tc>
        <w:tc>
          <w:tcPr>
            <w:tcW w:w="1046"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70</w:t>
            </w:r>
            <w:r>
              <w:rPr>
                <w:rFonts w:hint="default" w:ascii="Times New Roman" w:hAnsi="Times New Roman" w:cs="Times New Roman"/>
                <w:szCs w:val="21"/>
              </w:rPr>
              <w:t xml:space="preserve"> ug/m</w:t>
            </w:r>
            <w:r>
              <w:rPr>
                <w:rFonts w:hint="default" w:ascii="Times New Roman" w:hAnsi="Times New Roman" w:cs="Times New Roman"/>
                <w:szCs w:val="21"/>
                <w:vertAlign w:val="superscript"/>
              </w:rPr>
              <w:t>3</w:t>
            </w:r>
          </w:p>
        </w:tc>
        <w:tc>
          <w:tcPr>
            <w:tcW w:w="77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不达标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PM</w:t>
            </w:r>
            <w:r>
              <w:rPr>
                <w:rFonts w:hint="default" w:ascii="Times New Roman" w:hAnsi="Times New Roman" w:cs="Times New Roman"/>
                <w:kern w:val="0"/>
                <w:szCs w:val="21"/>
                <w:vertAlign w:val="subscript"/>
              </w:rPr>
              <w:t>2.5</w:t>
            </w:r>
          </w:p>
        </w:tc>
        <w:tc>
          <w:tcPr>
            <w:tcW w:w="182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年平均质量浓度</w:t>
            </w:r>
          </w:p>
        </w:tc>
        <w:tc>
          <w:tcPr>
            <w:tcW w:w="774"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eastAsia" w:ascii="Times New Roman" w:hAnsi="Times New Roman" w:cs="Times New Roman"/>
                <w:szCs w:val="21"/>
                <w:lang w:val="en-US" w:eastAsia="zh-CN"/>
              </w:rPr>
              <w:t>46</w:t>
            </w:r>
            <w:r>
              <w:rPr>
                <w:rFonts w:hint="default" w:ascii="Times New Roman" w:hAnsi="Times New Roman" w:cs="Times New Roman"/>
                <w:szCs w:val="21"/>
              </w:rPr>
              <w:t>ug/m</w:t>
            </w:r>
            <w:r>
              <w:rPr>
                <w:rFonts w:hint="default" w:ascii="Times New Roman" w:hAnsi="Times New Roman" w:cs="Times New Roman"/>
                <w:szCs w:val="21"/>
                <w:vertAlign w:val="superscript"/>
              </w:rPr>
              <w:t>3</w:t>
            </w:r>
          </w:p>
        </w:tc>
        <w:tc>
          <w:tcPr>
            <w:tcW w:w="1046"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35</w:t>
            </w:r>
            <w:r>
              <w:rPr>
                <w:rFonts w:hint="default" w:ascii="Times New Roman" w:hAnsi="Times New Roman" w:cs="Times New Roman"/>
                <w:szCs w:val="21"/>
              </w:rPr>
              <w:t xml:space="preserve"> ug/m</w:t>
            </w:r>
            <w:r>
              <w:rPr>
                <w:rFonts w:hint="default" w:ascii="Times New Roman" w:hAnsi="Times New Roman" w:cs="Times New Roman"/>
                <w:szCs w:val="21"/>
                <w:vertAlign w:val="superscript"/>
              </w:rPr>
              <w:t>3</w:t>
            </w:r>
          </w:p>
        </w:tc>
        <w:tc>
          <w:tcPr>
            <w:tcW w:w="77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不达标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CO</w:t>
            </w:r>
          </w:p>
        </w:tc>
        <w:tc>
          <w:tcPr>
            <w:tcW w:w="182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24小时平均第95百分位数</w:t>
            </w:r>
          </w:p>
        </w:tc>
        <w:tc>
          <w:tcPr>
            <w:tcW w:w="774"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1.</w:t>
            </w:r>
            <w:r>
              <w:rPr>
                <w:rFonts w:hint="eastAsia" w:ascii="Times New Roman" w:hAnsi="Times New Roman" w:cs="Times New Roman"/>
                <w:kern w:val="0"/>
                <w:szCs w:val="21"/>
                <w:lang w:val="en-US" w:eastAsia="zh-CN"/>
              </w:rPr>
              <w:t>1</w:t>
            </w:r>
            <w:r>
              <w:rPr>
                <w:rFonts w:hint="default" w:ascii="Times New Roman" w:hAnsi="Times New Roman" w:cs="Times New Roman"/>
                <w:kern w:val="0"/>
                <w:szCs w:val="21"/>
              </w:rPr>
              <w:t>mg/m</w:t>
            </w:r>
            <w:r>
              <w:rPr>
                <w:rFonts w:hint="default" w:ascii="Times New Roman" w:hAnsi="Times New Roman" w:cs="Times New Roman"/>
                <w:kern w:val="0"/>
                <w:szCs w:val="21"/>
                <w:vertAlign w:val="superscript"/>
              </w:rPr>
              <w:t>3</w:t>
            </w:r>
          </w:p>
        </w:tc>
        <w:tc>
          <w:tcPr>
            <w:tcW w:w="1046"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4 mg/m</w:t>
            </w:r>
            <w:r>
              <w:rPr>
                <w:rFonts w:hint="default" w:ascii="Times New Roman" w:hAnsi="Times New Roman" w:cs="Times New Roman"/>
                <w:kern w:val="0"/>
                <w:szCs w:val="21"/>
                <w:vertAlign w:val="superscript"/>
              </w:rPr>
              <w:t>3</w:t>
            </w:r>
          </w:p>
        </w:tc>
        <w:tc>
          <w:tcPr>
            <w:tcW w:w="77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O</w:t>
            </w:r>
            <w:r>
              <w:rPr>
                <w:rFonts w:hint="default" w:ascii="Times New Roman" w:hAnsi="Times New Roman" w:cs="Times New Roman"/>
                <w:kern w:val="0"/>
                <w:szCs w:val="21"/>
                <w:vertAlign w:val="subscript"/>
              </w:rPr>
              <w:t>3</w:t>
            </w:r>
          </w:p>
        </w:tc>
        <w:tc>
          <w:tcPr>
            <w:tcW w:w="182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日最大8小时平均第90百分位数</w:t>
            </w:r>
          </w:p>
        </w:tc>
        <w:tc>
          <w:tcPr>
            <w:tcW w:w="774"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eastAsia" w:ascii="Times New Roman" w:hAnsi="Times New Roman" w:cs="Times New Roman"/>
                <w:szCs w:val="21"/>
                <w:lang w:val="en-US" w:eastAsia="zh-CN"/>
              </w:rPr>
              <w:t>176</w:t>
            </w:r>
            <w:r>
              <w:rPr>
                <w:rFonts w:hint="default" w:ascii="Times New Roman" w:hAnsi="Times New Roman" w:cs="Times New Roman"/>
                <w:szCs w:val="21"/>
              </w:rPr>
              <w:t>ug/m</w:t>
            </w:r>
            <w:r>
              <w:rPr>
                <w:rFonts w:hint="default" w:ascii="Times New Roman" w:hAnsi="Times New Roman" w:cs="Times New Roman"/>
                <w:szCs w:val="21"/>
                <w:vertAlign w:val="superscript"/>
              </w:rPr>
              <w:t>3</w:t>
            </w:r>
          </w:p>
        </w:tc>
        <w:tc>
          <w:tcPr>
            <w:tcW w:w="1046"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160</w:t>
            </w:r>
            <w:r>
              <w:rPr>
                <w:rFonts w:hint="default" w:ascii="Times New Roman" w:hAnsi="Times New Roman" w:cs="Times New Roman"/>
                <w:szCs w:val="21"/>
              </w:rPr>
              <w:t xml:space="preserve"> ug/m</w:t>
            </w:r>
            <w:r>
              <w:rPr>
                <w:rFonts w:hint="default" w:ascii="Times New Roman" w:hAnsi="Times New Roman" w:cs="Times New Roman"/>
                <w:szCs w:val="21"/>
                <w:vertAlign w:val="superscript"/>
              </w:rPr>
              <w:t>3</w:t>
            </w:r>
          </w:p>
        </w:tc>
        <w:tc>
          <w:tcPr>
            <w:tcW w:w="779" w:type="pct"/>
            <w:noWrap w:val="0"/>
            <w:vAlign w:val="center"/>
          </w:tcPr>
          <w:p>
            <w:pPr>
              <w:autoSpaceDE w:val="0"/>
              <w:autoSpaceDN w:val="0"/>
              <w:adjustRightInd w:val="0"/>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不达标</w:t>
            </w:r>
          </w:p>
        </w:tc>
      </w:tr>
    </w:tbl>
    <w:p>
      <w:pPr>
        <w:adjustRightInd w:val="0"/>
        <w:snapToGrid w:val="0"/>
        <w:spacing w:line="360" w:lineRule="auto"/>
        <w:ind w:firstLine="480" w:firstLineChars="200"/>
        <w:rPr>
          <w:sz w:val="24"/>
        </w:rPr>
      </w:pPr>
      <w:r>
        <w:rPr>
          <w:rFonts w:hint="default" w:ascii="Times New Roman" w:hAnsi="Times New Roman" w:cs="Times New Roman"/>
          <w:sz w:val="24"/>
        </w:rPr>
        <w:t>PM</w:t>
      </w:r>
      <w:r>
        <w:rPr>
          <w:rFonts w:hint="default" w:ascii="Times New Roman" w:hAnsi="Times New Roman" w:cs="Times New Roman"/>
          <w:sz w:val="24"/>
          <w:vertAlign w:val="subscript"/>
        </w:rPr>
        <w:t>2.5</w:t>
      </w:r>
      <w:r>
        <w:rPr>
          <w:rFonts w:hint="default" w:ascii="Times New Roman" w:hAnsi="Times New Roman" w:cs="Times New Roman"/>
          <w:sz w:val="24"/>
        </w:rPr>
        <w:t>均值为</w:t>
      </w:r>
      <w:r>
        <w:rPr>
          <w:rFonts w:hint="eastAsia" w:ascii="Times New Roman" w:hAnsi="Times New Roman" w:cs="Times New Roman"/>
          <w:sz w:val="24"/>
          <w:lang w:val="en-US" w:eastAsia="zh-CN"/>
        </w:rPr>
        <w:t>46</w:t>
      </w:r>
      <w:r>
        <w:rPr>
          <w:rFonts w:hint="default" w:ascii="Times New Roman" w:hAnsi="Times New Roman" w:cs="Times New Roman"/>
          <w:sz w:val="24"/>
        </w:rPr>
        <w:t>µg/m</w:t>
      </w:r>
      <w:r>
        <w:rPr>
          <w:rFonts w:hint="default" w:ascii="Times New Roman" w:hAnsi="Times New Roman" w:cs="Times New Roman"/>
          <w:sz w:val="24"/>
          <w:vertAlign w:val="superscript"/>
        </w:rPr>
        <w:t>3</w:t>
      </w:r>
      <w:r>
        <w:rPr>
          <w:rFonts w:hint="default" w:ascii="Times New Roman" w:hAnsi="Times New Roman" w:cs="Times New Roman"/>
          <w:sz w:val="24"/>
        </w:rPr>
        <w:t>，PM</w:t>
      </w:r>
      <w:r>
        <w:rPr>
          <w:rFonts w:hint="default" w:ascii="Times New Roman" w:hAnsi="Times New Roman" w:cs="Times New Roman"/>
          <w:sz w:val="24"/>
          <w:vertAlign w:val="subscript"/>
        </w:rPr>
        <w:t>10</w:t>
      </w:r>
      <w:r>
        <w:rPr>
          <w:rFonts w:hint="default" w:ascii="Times New Roman" w:hAnsi="Times New Roman" w:cs="Times New Roman"/>
          <w:sz w:val="24"/>
        </w:rPr>
        <w:t>均值为</w:t>
      </w:r>
      <w:r>
        <w:rPr>
          <w:rFonts w:hint="eastAsia" w:ascii="Times New Roman" w:hAnsi="Times New Roman" w:cs="Times New Roman"/>
          <w:sz w:val="24"/>
          <w:lang w:val="en-US" w:eastAsia="zh-CN"/>
        </w:rPr>
        <w:t>81</w:t>
      </w:r>
      <w:r>
        <w:rPr>
          <w:rFonts w:hint="default" w:ascii="Times New Roman" w:hAnsi="Times New Roman" w:cs="Times New Roman"/>
          <w:sz w:val="24"/>
        </w:rPr>
        <w:t>µg/m</w:t>
      </w:r>
      <w:r>
        <w:rPr>
          <w:rFonts w:hint="default" w:ascii="Times New Roman" w:hAnsi="Times New Roman" w:cs="Times New Roman"/>
          <w:sz w:val="24"/>
          <w:vertAlign w:val="superscript"/>
        </w:rPr>
        <w:t>3</w:t>
      </w:r>
      <w:r>
        <w:rPr>
          <w:rFonts w:hint="default" w:ascii="Times New Roman" w:hAnsi="Times New Roman" w:cs="Times New Roman"/>
          <w:sz w:val="24"/>
        </w:rPr>
        <w:t>，O</w:t>
      </w:r>
      <w:r>
        <w:rPr>
          <w:rFonts w:hint="default" w:ascii="Times New Roman" w:hAnsi="Times New Roman" w:cs="Times New Roman"/>
          <w:sz w:val="24"/>
          <w:vertAlign w:val="subscript"/>
        </w:rPr>
        <w:t>3</w:t>
      </w:r>
      <w:r>
        <w:rPr>
          <w:rFonts w:hint="default" w:ascii="Times New Roman" w:hAnsi="Times New Roman" w:cs="Times New Roman"/>
          <w:sz w:val="24"/>
        </w:rPr>
        <w:t>日最大8小时平均浓度为</w:t>
      </w:r>
      <w:r>
        <w:rPr>
          <w:rFonts w:hint="eastAsia" w:ascii="Times New Roman" w:hAnsi="Times New Roman" w:cs="Times New Roman"/>
          <w:sz w:val="24"/>
          <w:lang w:val="en-US" w:eastAsia="zh-CN"/>
        </w:rPr>
        <w:t>176</w:t>
      </w:r>
      <w:r>
        <w:rPr>
          <w:rFonts w:hint="default" w:ascii="Times New Roman" w:hAnsi="Times New Roman" w:cs="Times New Roman"/>
          <w:sz w:val="24"/>
        </w:rPr>
        <w:t>µg/m</w:t>
      </w:r>
      <w:r>
        <w:rPr>
          <w:rFonts w:hint="default" w:ascii="Times New Roman" w:hAnsi="Times New Roman" w:cs="Times New Roman"/>
          <w:sz w:val="24"/>
          <w:vertAlign w:val="superscript"/>
        </w:rPr>
        <w:t>3</w:t>
      </w:r>
      <w:r>
        <w:rPr>
          <w:rFonts w:hint="default" w:ascii="Times New Roman" w:hAnsi="Times New Roman" w:cs="Times New Roman"/>
          <w:sz w:val="24"/>
        </w:rPr>
        <w:t>不能满足《环境空气质量标准》（GB3095-2012）二级标准要求。SO</w:t>
      </w:r>
      <w:r>
        <w:rPr>
          <w:rFonts w:hint="default" w:ascii="Times New Roman" w:hAnsi="Times New Roman" w:cs="Times New Roman"/>
          <w:sz w:val="24"/>
          <w:vertAlign w:val="subscript"/>
        </w:rPr>
        <w:t>2</w:t>
      </w:r>
      <w:r>
        <w:rPr>
          <w:rFonts w:hint="default" w:ascii="Times New Roman" w:hAnsi="Times New Roman" w:cs="Times New Roman"/>
          <w:sz w:val="24"/>
        </w:rPr>
        <w:t>为</w:t>
      </w:r>
      <w:r>
        <w:rPr>
          <w:rFonts w:hint="eastAsia" w:ascii="Times New Roman" w:hAnsi="Times New Roman" w:cs="Times New Roman"/>
          <w:sz w:val="24"/>
          <w:lang w:val="en-US" w:eastAsia="zh-CN"/>
        </w:rPr>
        <w:t>10</w:t>
      </w:r>
      <w:r>
        <w:rPr>
          <w:rFonts w:hint="default" w:ascii="Times New Roman" w:hAnsi="Times New Roman" w:cs="Times New Roman"/>
          <w:sz w:val="24"/>
        </w:rPr>
        <w:t>µg/m</w:t>
      </w:r>
      <w:r>
        <w:rPr>
          <w:rFonts w:hint="default" w:ascii="Times New Roman" w:hAnsi="Times New Roman" w:cs="Times New Roman"/>
          <w:sz w:val="24"/>
          <w:vertAlign w:val="superscript"/>
        </w:rPr>
        <w:t>3</w:t>
      </w:r>
      <w:r>
        <w:rPr>
          <w:rFonts w:hint="default" w:ascii="Times New Roman" w:hAnsi="Times New Roman" w:cs="Times New Roman"/>
          <w:sz w:val="24"/>
        </w:rPr>
        <w:t>、NO</w:t>
      </w:r>
      <w:r>
        <w:rPr>
          <w:rFonts w:hint="default" w:ascii="Times New Roman" w:hAnsi="Times New Roman" w:cs="Times New Roman"/>
          <w:sz w:val="24"/>
          <w:vertAlign w:val="subscript"/>
        </w:rPr>
        <w:t>2</w:t>
      </w:r>
      <w:r>
        <w:rPr>
          <w:rFonts w:hint="default" w:ascii="Times New Roman" w:hAnsi="Times New Roman" w:cs="Times New Roman"/>
          <w:sz w:val="24"/>
          <w:vertAlign w:val="baseline"/>
          <w:lang w:val="en-US" w:eastAsia="zh-CN"/>
        </w:rPr>
        <w:t>2</w:t>
      </w:r>
      <w:r>
        <w:rPr>
          <w:rFonts w:hint="eastAsia" w:ascii="Times New Roman" w:hAnsi="Times New Roman" w:cs="Times New Roman"/>
          <w:sz w:val="24"/>
          <w:vertAlign w:val="baseline"/>
          <w:lang w:val="en-US" w:eastAsia="zh-CN"/>
        </w:rPr>
        <w:t>5</w:t>
      </w:r>
      <w:r>
        <w:rPr>
          <w:rFonts w:hint="default" w:ascii="Times New Roman" w:hAnsi="Times New Roman" w:cs="Times New Roman"/>
          <w:sz w:val="24"/>
        </w:rPr>
        <w:t>µg/m</w:t>
      </w:r>
      <w:r>
        <w:rPr>
          <w:rFonts w:hint="default" w:ascii="Times New Roman" w:hAnsi="Times New Roman" w:cs="Times New Roman"/>
          <w:sz w:val="24"/>
          <w:vertAlign w:val="superscript"/>
        </w:rPr>
        <w:t>3</w:t>
      </w:r>
      <w:r>
        <w:rPr>
          <w:rFonts w:hint="default" w:ascii="Times New Roman" w:hAnsi="Times New Roman" w:cs="Times New Roman"/>
          <w:sz w:val="24"/>
        </w:rPr>
        <w:t>、CO小时平均浓度为1.</w:t>
      </w:r>
      <w:r>
        <w:rPr>
          <w:rFonts w:hint="eastAsia" w:ascii="Times New Roman" w:hAnsi="Times New Roman" w:cs="Times New Roman"/>
          <w:sz w:val="24"/>
          <w:lang w:val="en-US" w:eastAsia="zh-CN"/>
        </w:rPr>
        <w:t>1</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rPr>
        <w:t>，可以满足《环境空气质量标准》（GB3095-2012）二级标准，本地区为不达标区。PM</w:t>
      </w:r>
      <w:r>
        <w:rPr>
          <w:rFonts w:hint="default" w:ascii="Times New Roman" w:hAnsi="Times New Roman" w:cs="Times New Roman"/>
          <w:sz w:val="24"/>
          <w:vertAlign w:val="subscript"/>
        </w:rPr>
        <w:t>2.5</w:t>
      </w:r>
      <w:r>
        <w:rPr>
          <w:rFonts w:hint="default" w:ascii="Times New Roman" w:hAnsi="Times New Roman" w:cs="Times New Roman"/>
          <w:sz w:val="24"/>
        </w:rPr>
        <w:t>、PM</w:t>
      </w:r>
      <w:r>
        <w:rPr>
          <w:rFonts w:hint="default" w:ascii="Times New Roman" w:hAnsi="Times New Roman" w:cs="Times New Roman"/>
          <w:sz w:val="24"/>
          <w:vertAlign w:val="subscript"/>
        </w:rPr>
        <w:t>10</w:t>
      </w:r>
      <w:r>
        <w:rPr>
          <w:rFonts w:hint="default" w:ascii="Times New Roman" w:hAnsi="Times New Roman" w:cs="Times New Roman"/>
          <w:sz w:val="24"/>
        </w:rPr>
        <w:t>超标原因为评价区地处北方地区、干旱少雨、</w:t>
      </w:r>
      <w:r>
        <w:rPr>
          <w:sz w:val="24"/>
        </w:rPr>
        <w:t>风沙较大。</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大气区域削减方案</w:t>
      </w:r>
    </w:p>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菏泽市人民政府《关于印发菏泽市国民经济和社会发展第十四个五年规划和2035年远景目标纲要的通知》，严守环境质量底线，突出分区分类管理，加强精准治污减排，有效增加优良生态环境产品供给，坚决打赢污染防治攻坚战。强化大气污染联防联控，抓好重点行业、重点企业、重点时段污染防治，科学实施氮氧化物和挥发性有机物协同治理，推动空气质量持续改善。</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1.4环境影响分析</w:t>
      </w:r>
    </w:p>
    <w:p>
      <w:pPr>
        <w:pStyle w:val="32"/>
        <w:keepNext w:val="0"/>
        <w:keepLines w:val="0"/>
        <w:pageBreakBefore w:val="0"/>
        <w:kinsoku/>
        <w:wordWrap/>
        <w:overflowPunct/>
        <w:topLinePunct w:val="0"/>
        <w:autoSpaceDE/>
        <w:autoSpaceDN/>
        <w:bidi w:val="0"/>
        <w:adjustRightInd/>
        <w:snapToGrid/>
        <w:spacing w:after="0"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1.4.1施工期影响分析</w:t>
      </w:r>
    </w:p>
    <w:p>
      <w:pPr>
        <w:pStyle w:val="32"/>
        <w:keepNext w:val="0"/>
        <w:keepLines w:val="0"/>
        <w:pageBreakBefore w:val="0"/>
        <w:widowControl w:val="0"/>
        <w:kinsoku/>
        <w:wordWrap/>
        <w:overflowPunct/>
        <w:topLinePunct w:val="0"/>
        <w:autoSpaceDE/>
        <w:autoSpaceDN/>
        <w:bidi w:val="0"/>
        <w:adjustRightInd/>
        <w:snapToGrid/>
        <w:spacing w:after="0" w:line="360" w:lineRule="auto"/>
        <w:textAlignment w:val="auto"/>
        <w:rPr>
          <w:sz w:val="24"/>
          <w:szCs w:val="24"/>
        </w:rPr>
      </w:pPr>
      <w:r>
        <w:rPr>
          <w:sz w:val="24"/>
          <w:szCs w:val="24"/>
        </w:rPr>
        <w:t>本</w:t>
      </w:r>
      <w:r>
        <w:rPr>
          <w:rFonts w:hint="eastAsia"/>
          <w:sz w:val="24"/>
          <w:szCs w:val="24"/>
        </w:rPr>
        <w:t>项目为技改项目，不新增用地，仅对设备进行安装，只有在设备安装时加强管理，严禁夜间作业，对周围环境基本不会产生影响</w:t>
      </w:r>
      <w:r>
        <w:rPr>
          <w:sz w:val="24"/>
          <w:szCs w:val="24"/>
        </w:rPr>
        <w:t>。</w:t>
      </w:r>
    </w:p>
    <w:p>
      <w:pPr>
        <w:pStyle w:val="3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1.4.2运营期对环境的影响</w:t>
      </w:r>
    </w:p>
    <w:p>
      <w:pPr>
        <w:pStyle w:val="28"/>
        <w:keepNext w:val="0"/>
        <w:keepLines w:val="0"/>
        <w:pageBreakBefore w:val="0"/>
        <w:widowControl w:val="0"/>
        <w:kinsoku/>
        <w:wordWrap/>
        <w:overflowPunct/>
        <w:topLinePunct w:val="0"/>
        <w:autoSpaceDE/>
        <w:autoSpaceDN/>
        <w:bidi w:val="0"/>
        <w:adjustRightInd/>
        <w:snapToGrid/>
        <w:spacing w:line="360" w:lineRule="auto"/>
        <w:ind w:firstLine="241" w:firstLineChars="100"/>
        <w:jc w:val="both"/>
        <w:textAlignment w:val="auto"/>
        <w:rPr>
          <w:rFonts w:hint="default"/>
          <w:lang w:val="en-US" w:eastAsia="zh-CN"/>
        </w:rPr>
      </w:pPr>
      <w:r>
        <w:rPr>
          <w:rFonts w:hint="eastAsia" w:ascii="Times New Roman" w:eastAsia="宋体" w:cs="Times New Roman"/>
          <w:b/>
          <w:bCs/>
          <w:color w:val="auto"/>
          <w:sz w:val="24"/>
          <w:lang w:val="en-US" w:eastAsia="zh-CN"/>
        </w:rPr>
        <w:t>1.4.2.1环境空气影响</w:t>
      </w:r>
    </w:p>
    <w:p>
      <w:pPr>
        <w:spacing w:line="360" w:lineRule="auto"/>
        <w:ind w:firstLine="480" w:firstLineChars="200"/>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本项目无组织VOCS排放执行山东省《挥发性有机物排放标准 第7部分：其他行业》（DB37/2801.7-2019）表2中限值要求，厂内无组织执行《挥发性有机物无组织排放控制标准》（GB 37822-2019）表 A.1 。</w:t>
      </w:r>
    </w:p>
    <w:p>
      <w:pPr>
        <w:pStyle w:val="33"/>
        <w:ind w:left="0" w:leftChars="0"/>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食堂油烟标准执行《山东省饮食油烟排放标准》(DB37/ 597-2006)中型标准。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Cs w:val="21"/>
        </w:rPr>
      </w:pPr>
      <w:r>
        <w:rPr>
          <w:rFonts w:hint="default" w:ascii="Times New Roman" w:hAnsi="Times New Roman" w:cs="Times New Roman" w:eastAsiaTheme="minorEastAsia"/>
          <w:kern w:val="2"/>
          <w:sz w:val="24"/>
          <w:szCs w:val="24"/>
          <w:lang w:val="en-US" w:eastAsia="zh-CN" w:bidi="ar-SA"/>
        </w:rPr>
        <w:t>天然气导热油炉废气执行《山东省</w:t>
      </w:r>
      <w:r>
        <w:rPr>
          <w:rFonts w:hint="eastAsia" w:ascii="Times New Roman" w:hAnsi="Times New Roman" w:cs="Times New Roman"/>
          <w:kern w:val="2"/>
          <w:sz w:val="24"/>
          <w:szCs w:val="24"/>
          <w:lang w:val="en-US" w:eastAsia="zh-CN" w:bidi="ar-SA"/>
        </w:rPr>
        <w:t>导热油炉废气</w:t>
      </w:r>
      <w:r>
        <w:rPr>
          <w:rFonts w:hint="default" w:ascii="Times New Roman" w:hAnsi="Times New Roman" w:cs="Times New Roman" w:eastAsiaTheme="minorEastAsia"/>
          <w:kern w:val="2"/>
          <w:sz w:val="24"/>
          <w:szCs w:val="24"/>
          <w:lang w:val="en-US" w:eastAsia="zh-CN" w:bidi="ar-SA"/>
        </w:rPr>
        <w:t>大气污染物排放标准》（DB37/2374-2018）表2“重点控制</w:t>
      </w:r>
      <w:r>
        <w:rPr>
          <w:rFonts w:hint="default" w:ascii="Times New Roman" w:hAnsi="Times New Roman" w:cs="Times New Roman"/>
          <w:szCs w:val="21"/>
        </w:rPr>
        <w:t>区</w:t>
      </w:r>
      <w:r>
        <w:rPr>
          <w:rFonts w:hint="default" w:ascii="Times New Roman" w:hAnsi="Times New Roman" w:cs="Times New Roman" w:eastAsiaTheme="minorEastAsia"/>
          <w:kern w:val="2"/>
          <w:sz w:val="24"/>
          <w:szCs w:val="24"/>
          <w:lang w:val="en-US" w:eastAsia="zh-CN" w:bidi="ar-SA"/>
        </w:rPr>
        <w:t>”标准限值。</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1.4.2.2水环境影响</w:t>
      </w:r>
    </w:p>
    <w:p>
      <w:pPr>
        <w:pStyle w:val="2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项目成型脱水废水经二级沉淀池沉淀后全部回用生产，热压定型工序水蒸汽经冷凝器收集后全部回用于生产，不外排</w:t>
      </w:r>
      <w:r>
        <w:rPr>
          <w:rFonts w:hint="eastAsia" w:ascii="Times New Roman" w:hAnsi="Times New Roman" w:cs="Times New Roman" w:eastAsiaTheme="minorEastAsia"/>
          <w:kern w:val="2"/>
          <w:sz w:val="24"/>
          <w:szCs w:val="24"/>
          <w:lang w:val="en-US" w:eastAsia="zh-CN" w:bidi="ar-SA"/>
        </w:rPr>
        <w:t>；</w:t>
      </w:r>
      <w:r>
        <w:rPr>
          <w:rFonts w:hint="default" w:ascii="Times New Roman" w:hAnsi="Times New Roman" w:cs="Times New Roman" w:eastAsiaTheme="minorEastAsia"/>
          <w:kern w:val="2"/>
          <w:sz w:val="24"/>
          <w:szCs w:val="24"/>
          <w:lang w:val="en-US" w:eastAsia="zh-CN" w:bidi="ar-SA"/>
        </w:rPr>
        <w:t>软化水设各排水用于车间酒水及厂区绿化:生活污水经化类池预处理</w:t>
      </w:r>
      <w:r>
        <w:rPr>
          <w:rFonts w:hint="eastAsia" w:ascii="Times New Roman" w:hAnsi="Times New Roman" w:cs="Times New Roman" w:eastAsiaTheme="minorEastAsia"/>
          <w:kern w:val="2"/>
          <w:sz w:val="24"/>
          <w:szCs w:val="24"/>
          <w:lang w:val="en-US" w:eastAsia="zh-CN" w:bidi="ar-SA"/>
        </w:rPr>
        <w:t>后</w:t>
      </w:r>
      <w:r>
        <w:rPr>
          <w:rFonts w:hint="eastAsia" w:ascii="Times New Roman" w:cs="Times New Roman" w:eastAsiaTheme="minorEastAsia"/>
          <w:kern w:val="2"/>
          <w:sz w:val="24"/>
          <w:szCs w:val="24"/>
          <w:lang w:val="en-US" w:eastAsia="zh-CN" w:bidi="ar-SA"/>
        </w:rPr>
        <w:t>进入管网。</w:t>
      </w:r>
    </w:p>
    <w:p>
      <w:pPr>
        <w:pStyle w:val="28"/>
        <w:keepNext w:val="0"/>
        <w:keepLines w:val="0"/>
        <w:pageBreakBefore w:val="0"/>
        <w:widowControl w:val="0"/>
        <w:kinsoku/>
        <w:wordWrap/>
        <w:overflowPunct/>
        <w:topLinePunct w:val="0"/>
        <w:autoSpaceDE/>
        <w:autoSpaceDN/>
        <w:bidi w:val="0"/>
        <w:adjustRightInd/>
        <w:snapToGrid/>
        <w:spacing w:line="360" w:lineRule="auto"/>
        <w:ind w:firstLine="241" w:firstLineChars="100"/>
        <w:jc w:val="both"/>
        <w:textAlignment w:val="auto"/>
        <w:rPr>
          <w:rFonts w:hint="eastAsia" w:ascii="Times New Roman" w:eastAsia="宋体" w:cs="Times New Roman"/>
          <w:b/>
          <w:bCs/>
          <w:color w:val="auto"/>
          <w:sz w:val="24"/>
          <w:lang w:val="en-US" w:eastAsia="zh-CN"/>
        </w:rPr>
      </w:pPr>
      <w:r>
        <w:rPr>
          <w:rFonts w:hint="eastAsia" w:ascii="Times New Roman" w:eastAsia="宋体" w:cs="Times New Roman"/>
          <w:b/>
          <w:bCs/>
          <w:color w:val="auto"/>
          <w:sz w:val="24"/>
          <w:lang w:val="en-US" w:eastAsia="zh-CN"/>
        </w:rPr>
        <w:t>1.4.2.3声环境影响</w:t>
      </w:r>
    </w:p>
    <w:p>
      <w:pPr>
        <w:pStyle w:val="3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已</w:t>
      </w:r>
      <w:r>
        <w:rPr>
          <w:rFonts w:hint="default" w:ascii="Times New Roman" w:hAnsi="Times New Roman" w:cs="Times New Roman" w:eastAsiaTheme="minorEastAsia"/>
          <w:kern w:val="2"/>
          <w:sz w:val="24"/>
          <w:szCs w:val="24"/>
          <w:lang w:val="en-US" w:eastAsia="zh-CN" w:bidi="ar-SA"/>
        </w:rPr>
        <w:t>对成定型机、碎装机、真空泵、切边机等主要噪声源采取基础减振、隔声、消声及合理布局等措施，厂界噪声值须符合《工业企业厂界环境</w:t>
      </w:r>
      <w:r>
        <w:rPr>
          <w:rFonts w:hint="eastAsia" w:ascii="Times New Roman" w:hAnsi="Times New Roman" w:cs="Times New Roman" w:eastAsiaTheme="minorEastAsia"/>
          <w:kern w:val="2"/>
          <w:sz w:val="24"/>
          <w:szCs w:val="24"/>
          <w:lang w:val="en-US" w:eastAsia="zh-CN" w:bidi="ar-SA"/>
        </w:rPr>
        <w:t>噪</w:t>
      </w:r>
      <w:r>
        <w:rPr>
          <w:rFonts w:hint="default" w:ascii="Times New Roman" w:hAnsi="Times New Roman" w:cs="Times New Roman" w:eastAsiaTheme="minorEastAsia"/>
          <w:kern w:val="2"/>
          <w:sz w:val="24"/>
          <w:szCs w:val="24"/>
          <w:lang w:val="en-US" w:eastAsia="zh-CN" w:bidi="ar-SA"/>
        </w:rPr>
        <w:t>声排放标准》(GB 12348-2008)中2关标准要求。</w:t>
      </w:r>
    </w:p>
    <w:p>
      <w:pPr>
        <w:pStyle w:val="3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eastAsia="宋体" w:cs="Times New Roman"/>
          <w:b/>
          <w:bCs/>
          <w:color w:val="auto"/>
          <w:sz w:val="24"/>
          <w:lang w:val="en-US" w:eastAsia="zh-CN"/>
        </w:rPr>
      </w:pPr>
      <w:r>
        <w:rPr>
          <w:rFonts w:hint="eastAsia" w:ascii="Times New Roman" w:eastAsia="宋体" w:cs="Times New Roman"/>
          <w:b/>
          <w:bCs/>
          <w:color w:val="auto"/>
          <w:sz w:val="24"/>
          <w:lang w:val="en-US" w:eastAsia="zh-CN"/>
        </w:rPr>
        <w:t>1.4.2.4固废影响</w:t>
      </w:r>
    </w:p>
    <w:p>
      <w:pPr>
        <w:pStyle w:val="3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kern w:val="2"/>
          <w:sz w:val="24"/>
          <w:szCs w:val="24"/>
          <w:lang w:val="en-US" w:eastAsia="zh-CN" w:bidi="ar-SA"/>
        </w:rPr>
        <w:t>本项目产生的</w:t>
      </w:r>
      <w:r>
        <w:rPr>
          <w:rFonts w:hint="default" w:ascii="Times New Roman" w:hAnsi="Times New Roman" w:cs="Times New Roman" w:eastAsiaTheme="minorEastAsia"/>
          <w:kern w:val="2"/>
          <w:sz w:val="24"/>
          <w:szCs w:val="24"/>
          <w:lang w:val="en-US" w:eastAsia="zh-CN" w:bidi="ar-SA"/>
        </w:rPr>
        <w:t>废活导热油委托有危险废物处理资质的单位安全处置，对边角船、残次品外售综合利用，废原料桶由厂家回收利用，隔油池油脂委托专业单位清运处理，废反</w:t>
      </w:r>
      <w:r>
        <w:rPr>
          <w:rFonts w:hint="eastAsia" w:ascii="Times New Roman" w:hAnsi="Times New Roman" w:cs="Times New Roman" w:eastAsiaTheme="minorEastAsia"/>
          <w:kern w:val="2"/>
          <w:sz w:val="24"/>
          <w:szCs w:val="24"/>
          <w:lang w:val="en-US" w:eastAsia="zh-CN" w:bidi="ar-SA"/>
        </w:rPr>
        <w:t>渗透</w:t>
      </w:r>
      <w:r>
        <w:rPr>
          <w:rFonts w:hint="default" w:ascii="Times New Roman" w:hAnsi="Times New Roman" w:cs="Times New Roman" w:eastAsiaTheme="minorEastAsia"/>
          <w:kern w:val="2"/>
          <w:sz w:val="24"/>
          <w:szCs w:val="24"/>
          <w:lang w:val="en-US" w:eastAsia="zh-CN" w:bidi="ar-SA"/>
        </w:rPr>
        <w:t>膜、生活垃圾定期交由环卫部门统一处理。一般固体度物厂内暂存应满足《一般工业固体废物贮存和填埋污染</w:t>
      </w:r>
      <w:r>
        <w:rPr>
          <w:rFonts w:hint="eastAsia" w:ascii="Times New Roman" w:hAnsi="Times New Roman" w:cs="Times New Roman"/>
          <w:kern w:val="2"/>
          <w:sz w:val="24"/>
          <w:szCs w:val="24"/>
          <w:lang w:val="en-US" w:eastAsia="zh-CN" w:bidi="ar-SA"/>
        </w:rPr>
        <w:t>控制</w:t>
      </w:r>
      <w:r>
        <w:rPr>
          <w:rFonts w:hint="default" w:ascii="Times New Roman" w:hAnsi="Times New Roman" w:cs="Times New Roman" w:eastAsiaTheme="minorEastAsia"/>
          <w:kern w:val="2"/>
          <w:sz w:val="24"/>
          <w:szCs w:val="24"/>
          <w:lang w:val="en-US" w:eastAsia="zh-CN" w:bidi="ar-SA"/>
        </w:rPr>
        <w:t>标准》(GB18599-2020) 中相关要求，危险度的须按照《危险度物贮存污续控制标准》(GB18597-20</w:t>
      </w:r>
      <w:r>
        <w:rPr>
          <w:rFonts w:hint="eastAsia" w:ascii="Times New Roman" w:hAnsi="Times New Roman" w:cs="Times New Roman" w:eastAsiaTheme="minorEastAsia"/>
          <w:kern w:val="2"/>
          <w:sz w:val="24"/>
          <w:szCs w:val="24"/>
          <w:lang w:val="en-US" w:eastAsia="zh-CN" w:bidi="ar-SA"/>
        </w:rPr>
        <w:t>23</w:t>
      </w:r>
      <w:r>
        <w:rPr>
          <w:rFonts w:hint="default" w:ascii="Times New Roman" w:hAnsi="Times New Roman" w:cs="Times New Roman" w:eastAsiaTheme="minorEastAsia"/>
          <w:kern w:val="2"/>
          <w:sz w:val="24"/>
          <w:szCs w:val="24"/>
          <w:lang w:val="en-US" w:eastAsia="zh-CN" w:bidi="ar-SA"/>
        </w:rPr>
        <w:t>)要求进行存，运输危险</w:t>
      </w:r>
      <w:r>
        <w:rPr>
          <w:rFonts w:hint="eastAsia" w:ascii="Times New Roman" w:hAnsi="Times New Roman" w:cs="Times New Roman" w:eastAsiaTheme="minorEastAsia"/>
          <w:kern w:val="2"/>
          <w:sz w:val="24"/>
          <w:szCs w:val="24"/>
          <w:lang w:val="en-US" w:eastAsia="zh-CN" w:bidi="ar-SA"/>
        </w:rPr>
        <w:t>废</w:t>
      </w:r>
      <w:r>
        <w:rPr>
          <w:rFonts w:hint="default" w:ascii="Times New Roman" w:hAnsi="Times New Roman" w:cs="Times New Roman" w:eastAsiaTheme="minorEastAsia"/>
          <w:kern w:val="2"/>
          <w:sz w:val="24"/>
          <w:szCs w:val="24"/>
          <w:lang w:val="en-US" w:eastAsia="zh-CN" w:bidi="ar-SA"/>
        </w:rPr>
        <w:t>物</w:t>
      </w:r>
      <w:r>
        <w:rPr>
          <w:rFonts w:hint="eastAsia" w:ascii="Times New Roman" w:hAnsi="Times New Roman" w:cs="Times New Roman" w:eastAsiaTheme="minorEastAsia"/>
          <w:kern w:val="2"/>
          <w:sz w:val="24"/>
          <w:szCs w:val="24"/>
          <w:lang w:val="en-US" w:eastAsia="zh-CN" w:bidi="ar-SA"/>
        </w:rPr>
        <w:t>已</w:t>
      </w:r>
      <w:r>
        <w:rPr>
          <w:rFonts w:hint="default" w:ascii="Times New Roman" w:hAnsi="Times New Roman" w:cs="Times New Roman" w:eastAsiaTheme="minorEastAsia"/>
          <w:kern w:val="2"/>
          <w:sz w:val="24"/>
          <w:szCs w:val="24"/>
          <w:lang w:val="en-US" w:eastAsia="zh-CN" w:bidi="ar-SA"/>
        </w:rPr>
        <w:t>执行转移联单制度。</w:t>
      </w:r>
    </w:p>
    <w:p>
      <w:pPr>
        <w:pStyle w:val="3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imes New Roman" w:eastAsia="宋体" w:cs="Times New Roman"/>
          <w:b/>
          <w:bCs/>
          <w:color w:val="auto"/>
          <w:sz w:val="24"/>
          <w:lang w:val="en-US" w:eastAsia="zh-CN"/>
        </w:rPr>
      </w:pPr>
      <w:r>
        <w:rPr>
          <w:rFonts w:hint="eastAsia" w:ascii="Times New Roman" w:eastAsia="宋体" w:cs="Times New Roman"/>
          <w:b/>
          <w:bCs/>
          <w:color w:val="auto"/>
          <w:sz w:val="24"/>
          <w:lang w:val="en-US" w:eastAsia="zh-CN"/>
        </w:rPr>
        <w:t>1.4.2.5总量指标</w:t>
      </w:r>
    </w:p>
    <w:p>
      <w:pPr>
        <w:spacing w:line="360" w:lineRule="auto"/>
        <w:ind w:firstLine="480" w:firstLineChars="200"/>
        <w:rPr>
          <w:rFonts w:hint="default" w:ascii="Times New Roman" w:hAnsi="Times New Roman" w:cs="Times New Roman"/>
          <w:color w:val="000000"/>
          <w:sz w:val="24"/>
          <w:szCs w:val="20"/>
        </w:rPr>
      </w:pPr>
      <w:r>
        <w:rPr>
          <w:rFonts w:hint="default" w:ascii="Times New Roman" w:hAnsi="Times New Roman" w:eastAsia="宋体" w:cs="Times New Roman"/>
          <w:color w:val="auto"/>
          <w:kern w:val="0"/>
          <w:sz w:val="24"/>
          <w:szCs w:val="22"/>
          <w:lang w:val="en-US" w:eastAsia="zh-CN" w:bidi="ar-SA"/>
        </w:rPr>
        <w:t xml:space="preserve">  </w:t>
      </w:r>
      <w:r>
        <w:rPr>
          <w:rFonts w:hint="default" w:ascii="Times New Roman" w:hAnsi="Times New Roman" w:cs="Times New Roman"/>
          <w:color w:val="000000"/>
          <w:sz w:val="24"/>
        </w:rPr>
        <w:t>根据《山东省建设项目主要大气污染物排放总量替代指标核算及管理方法》（鲁环发[2019]132号）和《“十三五”主要污染物总量控制规划》，</w:t>
      </w:r>
      <w:bookmarkStart w:id="39" w:name="_Hlk73515136"/>
      <w:r>
        <w:rPr>
          <w:rFonts w:hint="default" w:ascii="Times New Roman" w:hAnsi="Times New Roman" w:cs="Times New Roman"/>
          <w:color w:val="000000"/>
          <w:sz w:val="24"/>
          <w:szCs w:val="20"/>
        </w:rPr>
        <w:t>总量控制规划要求主要对6项污染物实行总量控制。具体如下：大气污染物：颗粒物、VOCs、SO</w:t>
      </w:r>
      <w:r>
        <w:rPr>
          <w:rFonts w:hint="default" w:ascii="Times New Roman" w:hAnsi="Times New Roman" w:cs="Times New Roman"/>
          <w:color w:val="000000"/>
          <w:sz w:val="24"/>
          <w:szCs w:val="20"/>
          <w:vertAlign w:val="subscript"/>
        </w:rPr>
        <w:t>2</w:t>
      </w:r>
      <w:r>
        <w:rPr>
          <w:rFonts w:hint="default" w:ascii="Times New Roman" w:hAnsi="Times New Roman" w:cs="Times New Roman"/>
          <w:color w:val="000000"/>
          <w:sz w:val="24"/>
          <w:szCs w:val="20"/>
        </w:rPr>
        <w:t>、NO</w:t>
      </w:r>
      <w:r>
        <w:rPr>
          <w:rFonts w:hint="default" w:ascii="Times New Roman" w:hAnsi="Times New Roman" w:cs="Times New Roman"/>
          <w:color w:val="000000"/>
          <w:sz w:val="24"/>
          <w:szCs w:val="20"/>
          <w:vertAlign w:val="subscript"/>
        </w:rPr>
        <w:t>X</w:t>
      </w:r>
      <w:r>
        <w:rPr>
          <w:rFonts w:hint="default" w:ascii="Times New Roman" w:hAnsi="Times New Roman" w:cs="Times New Roman"/>
          <w:color w:val="000000"/>
          <w:sz w:val="24"/>
          <w:szCs w:val="20"/>
        </w:rPr>
        <w:t>，废水：COD和NH</w:t>
      </w:r>
      <w:r>
        <w:rPr>
          <w:rFonts w:hint="default" w:ascii="Times New Roman" w:hAnsi="Times New Roman" w:cs="Times New Roman"/>
          <w:color w:val="000000"/>
          <w:sz w:val="24"/>
          <w:szCs w:val="20"/>
          <w:vertAlign w:val="subscript"/>
        </w:rPr>
        <w:t>3</w:t>
      </w:r>
      <w:r>
        <w:rPr>
          <w:rFonts w:hint="default" w:ascii="Times New Roman" w:hAnsi="Times New Roman" w:cs="Times New Roman"/>
          <w:color w:val="000000"/>
          <w:sz w:val="24"/>
          <w:szCs w:val="20"/>
        </w:rPr>
        <w:t>-N。</w:t>
      </w:r>
    </w:p>
    <w:p>
      <w:pPr>
        <w:spacing w:line="360" w:lineRule="auto"/>
        <w:ind w:firstLine="480" w:firstLineChars="200"/>
        <w:rPr>
          <w:rFonts w:hint="default" w:ascii="Times New Roman" w:hAnsi="Times New Roman" w:eastAsia="宋体" w:cs="Times New Roman"/>
          <w:b w:val="0"/>
          <w:bCs/>
          <w:color w:val="000000"/>
          <w:sz w:val="24"/>
        </w:rPr>
      </w:pPr>
      <w:r>
        <w:rPr>
          <w:rFonts w:hint="default" w:ascii="Times New Roman" w:hAnsi="Times New Roman" w:eastAsia="宋体" w:cs="Times New Roman"/>
          <w:b w:val="0"/>
          <w:bCs/>
          <w:color w:val="000000"/>
          <w:sz w:val="24"/>
          <w:lang w:val="en-US" w:eastAsia="zh-CN"/>
        </w:rPr>
        <w:t>本次技改</w:t>
      </w:r>
      <w:r>
        <w:rPr>
          <w:rFonts w:hint="default" w:ascii="Times New Roman" w:hAnsi="Times New Roman" w:eastAsia="宋体" w:cs="Times New Roman"/>
          <w:b w:val="0"/>
          <w:bCs/>
          <w:color w:val="000000"/>
          <w:sz w:val="24"/>
        </w:rPr>
        <w:t>项目</w:t>
      </w:r>
      <w:r>
        <w:rPr>
          <w:rFonts w:hint="default" w:ascii="Times New Roman" w:hAnsi="Times New Roman" w:cs="Times New Roman"/>
          <w:color w:val="000000"/>
          <w:sz w:val="24"/>
          <w:szCs w:val="20"/>
          <w:lang w:val="en-US" w:eastAsia="zh-CN"/>
        </w:rPr>
        <w:t>产生的项目成型脱水废水经二级沉淀池沉淀后全部回用生产，热压定型工序水蒸汽经冷凝器收集后全部回用于生产，不外排</w:t>
      </w:r>
      <w:r>
        <w:rPr>
          <w:rFonts w:hint="eastAsia" w:ascii="Times New Roman" w:hAnsi="Times New Roman" w:cs="Times New Roman"/>
          <w:color w:val="000000"/>
          <w:sz w:val="24"/>
          <w:szCs w:val="20"/>
          <w:lang w:val="en-US" w:eastAsia="zh-CN"/>
        </w:rPr>
        <w:t>；</w:t>
      </w:r>
      <w:r>
        <w:rPr>
          <w:rFonts w:hint="default" w:ascii="Times New Roman" w:hAnsi="Times New Roman" w:cs="Times New Roman"/>
          <w:color w:val="000000"/>
          <w:sz w:val="24"/>
          <w:szCs w:val="20"/>
          <w:lang w:val="en-US" w:eastAsia="zh-CN"/>
        </w:rPr>
        <w:t>软化水设各排水用于车间酒水及厂区绿化:生活污水经化类池预处理</w:t>
      </w:r>
      <w:r>
        <w:rPr>
          <w:rFonts w:hint="eastAsia" w:ascii="Times New Roman" w:hAnsi="Times New Roman" w:cs="Times New Roman"/>
          <w:color w:val="000000"/>
          <w:sz w:val="24"/>
          <w:szCs w:val="20"/>
          <w:lang w:val="en-US" w:eastAsia="zh-CN"/>
        </w:rPr>
        <w:t>后进入管网，不需申请总量</w:t>
      </w:r>
      <w:r>
        <w:rPr>
          <w:rFonts w:hint="default" w:ascii="Times New Roman" w:hAnsi="Times New Roman" w:cs="Times New Roman"/>
          <w:color w:val="000000"/>
          <w:sz w:val="24"/>
          <w:szCs w:val="20"/>
        </w:rPr>
        <w:t>。</w:t>
      </w:r>
    </w:p>
    <w:bookmarkEnd w:id="39"/>
    <w:p>
      <w:pPr>
        <w:spacing w:line="360" w:lineRule="auto"/>
        <w:ind w:firstLine="480" w:firstLineChars="200"/>
        <w:rPr>
          <w:rFonts w:hint="default" w:ascii="Times New Roman" w:hAnsi="Times New Roman" w:cs="Times New Roman"/>
          <w:color w:val="000000"/>
          <w:sz w:val="24"/>
          <w:szCs w:val="20"/>
          <w:lang w:val="en-US" w:eastAsia="zh-CN"/>
        </w:rPr>
      </w:pPr>
      <w:r>
        <w:rPr>
          <w:rFonts w:hint="eastAsia" w:ascii="Times New Roman" w:hAnsi="Times New Roman" w:cs="Times New Roman"/>
          <w:color w:val="000000"/>
          <w:sz w:val="24"/>
          <w:szCs w:val="20"/>
          <w:lang w:val="en-US" w:eastAsia="zh-CN"/>
        </w:rPr>
        <w:t>本项目新建240万大卡天然气导热油炉，先有项目中的90万大卡天然气导热油炉备用，现有项目申请SO</w:t>
      </w:r>
      <w:r>
        <w:rPr>
          <w:rFonts w:hint="eastAsia" w:ascii="Times New Roman" w:hAnsi="Times New Roman" w:cs="Times New Roman"/>
          <w:color w:val="000000"/>
          <w:sz w:val="24"/>
          <w:szCs w:val="20"/>
          <w:vertAlign w:val="subscript"/>
          <w:lang w:val="en-US" w:eastAsia="zh-CN"/>
        </w:rPr>
        <w:t>2</w:t>
      </w:r>
      <w:r>
        <w:rPr>
          <w:rFonts w:hint="eastAsia" w:ascii="Times New Roman" w:hAnsi="Times New Roman" w:cs="Times New Roman"/>
          <w:color w:val="000000"/>
          <w:sz w:val="24"/>
          <w:szCs w:val="20"/>
          <w:lang w:val="en-US" w:eastAsia="zh-CN"/>
        </w:rPr>
        <w:t>、NO</w:t>
      </w:r>
      <w:r>
        <w:rPr>
          <w:rFonts w:hint="eastAsia" w:ascii="Times New Roman" w:hAnsi="Times New Roman" w:cs="Times New Roman"/>
          <w:color w:val="000000"/>
          <w:sz w:val="24"/>
          <w:szCs w:val="20"/>
          <w:vertAlign w:val="subscript"/>
          <w:lang w:val="en-US" w:eastAsia="zh-CN"/>
        </w:rPr>
        <w:t>X</w:t>
      </w:r>
      <w:r>
        <w:rPr>
          <w:rFonts w:hint="eastAsia" w:ascii="Times New Roman" w:hAnsi="Times New Roman" w:cs="Times New Roman"/>
          <w:color w:val="000000"/>
          <w:sz w:val="24"/>
          <w:szCs w:val="20"/>
          <w:lang w:val="en-US" w:eastAsia="zh-CN"/>
        </w:rPr>
        <w:t>排放量为0.17t/a，0.4t/a；</w:t>
      </w:r>
      <w:r>
        <w:rPr>
          <w:rFonts w:hint="default" w:ascii="Times New Roman" w:hAnsi="Times New Roman" w:cs="Times New Roman"/>
          <w:color w:val="000000"/>
          <w:sz w:val="24"/>
          <w:szCs w:val="20"/>
          <w:lang w:val="en-US" w:eastAsia="zh-CN"/>
        </w:rPr>
        <w:t>本</w:t>
      </w:r>
      <w:r>
        <w:rPr>
          <w:rFonts w:hint="eastAsia" w:ascii="Times New Roman" w:hAnsi="Times New Roman" w:cs="Times New Roman"/>
          <w:color w:val="000000"/>
          <w:sz w:val="24"/>
          <w:szCs w:val="20"/>
          <w:lang w:val="en-US" w:eastAsia="zh-CN"/>
        </w:rPr>
        <w:t>扩建</w:t>
      </w:r>
      <w:r>
        <w:rPr>
          <w:rFonts w:hint="default" w:ascii="Times New Roman" w:hAnsi="Times New Roman" w:cs="Times New Roman"/>
          <w:color w:val="000000"/>
          <w:sz w:val="24"/>
          <w:szCs w:val="20"/>
          <w:lang w:val="en-US" w:eastAsia="zh-CN"/>
        </w:rPr>
        <w:t>项目</w:t>
      </w:r>
      <w:r>
        <w:rPr>
          <w:rFonts w:hint="eastAsia" w:ascii="Times New Roman" w:hAnsi="Times New Roman" w:cs="Times New Roman"/>
          <w:color w:val="000000"/>
          <w:sz w:val="24"/>
          <w:szCs w:val="20"/>
          <w:lang w:val="en-US" w:eastAsia="zh-CN"/>
        </w:rPr>
        <w:t>有组织SO</w:t>
      </w:r>
      <w:r>
        <w:rPr>
          <w:rFonts w:hint="eastAsia" w:ascii="Times New Roman" w:hAnsi="Times New Roman" w:cs="Times New Roman"/>
          <w:color w:val="000000"/>
          <w:sz w:val="24"/>
          <w:szCs w:val="20"/>
          <w:vertAlign w:val="subscript"/>
          <w:lang w:val="en-US" w:eastAsia="zh-CN"/>
        </w:rPr>
        <w:t>2</w:t>
      </w:r>
      <w:r>
        <w:rPr>
          <w:rFonts w:hint="eastAsia" w:ascii="Times New Roman" w:hAnsi="Times New Roman" w:cs="Times New Roman"/>
          <w:color w:val="000000"/>
          <w:sz w:val="24"/>
          <w:szCs w:val="20"/>
          <w:lang w:val="en-US" w:eastAsia="zh-CN"/>
        </w:rPr>
        <w:t>排放量0.29t/a</w:t>
      </w:r>
      <w:r>
        <w:rPr>
          <w:rFonts w:hint="default" w:ascii="Times New Roman" w:hAnsi="Times New Roman" w:cs="Times New Roman"/>
          <w:color w:val="000000"/>
          <w:sz w:val="24"/>
          <w:szCs w:val="20"/>
          <w:lang w:val="en-US" w:eastAsia="zh-CN"/>
        </w:rPr>
        <w:t>、</w:t>
      </w:r>
      <w:r>
        <w:rPr>
          <w:rFonts w:hint="eastAsia" w:ascii="Times New Roman" w:hAnsi="Times New Roman" w:cs="Times New Roman"/>
          <w:color w:val="000000"/>
          <w:sz w:val="24"/>
          <w:szCs w:val="20"/>
          <w:lang w:val="en-US" w:eastAsia="zh-CN"/>
        </w:rPr>
        <w:t>NO</w:t>
      </w:r>
      <w:r>
        <w:rPr>
          <w:rFonts w:hint="eastAsia" w:ascii="Times New Roman" w:hAnsi="Times New Roman" w:cs="Times New Roman"/>
          <w:color w:val="000000"/>
          <w:sz w:val="24"/>
          <w:szCs w:val="20"/>
          <w:vertAlign w:val="subscript"/>
          <w:lang w:val="en-US" w:eastAsia="zh-CN"/>
        </w:rPr>
        <w:t>X</w:t>
      </w:r>
      <w:r>
        <w:rPr>
          <w:rFonts w:hint="eastAsia" w:ascii="Times New Roman" w:hAnsi="Times New Roman" w:cs="Times New Roman"/>
          <w:color w:val="000000"/>
          <w:sz w:val="24"/>
          <w:szCs w:val="20"/>
          <w:lang w:val="en-US" w:eastAsia="zh-CN"/>
        </w:rPr>
        <w:t>排放量0.91t/a</w:t>
      </w:r>
      <w:r>
        <w:rPr>
          <w:rFonts w:hint="default" w:ascii="Times New Roman" w:hAnsi="Times New Roman" w:cs="Times New Roman"/>
          <w:color w:val="000000"/>
          <w:sz w:val="24"/>
          <w:szCs w:val="20"/>
          <w:lang w:val="en-US" w:eastAsia="zh-CN"/>
        </w:rPr>
        <w:t>、烟粉尘</w:t>
      </w:r>
      <w:r>
        <w:rPr>
          <w:rFonts w:hint="eastAsia" w:ascii="Times New Roman" w:hAnsi="Times New Roman" w:cs="Times New Roman"/>
          <w:color w:val="000000"/>
          <w:sz w:val="24"/>
          <w:szCs w:val="20"/>
          <w:lang w:val="en-US" w:eastAsia="zh-CN"/>
        </w:rPr>
        <w:t>排放量0.167t/a，故需申请SO</w:t>
      </w:r>
      <w:r>
        <w:rPr>
          <w:rFonts w:hint="eastAsia" w:ascii="Times New Roman" w:hAnsi="Times New Roman" w:cs="Times New Roman"/>
          <w:color w:val="000000"/>
          <w:sz w:val="24"/>
          <w:szCs w:val="20"/>
          <w:vertAlign w:val="subscript"/>
          <w:lang w:val="en-US" w:eastAsia="zh-CN"/>
        </w:rPr>
        <w:t>2</w:t>
      </w:r>
      <w:r>
        <w:rPr>
          <w:rFonts w:hint="eastAsia" w:ascii="Times New Roman" w:hAnsi="Times New Roman" w:cs="Times New Roman"/>
          <w:color w:val="000000"/>
          <w:sz w:val="24"/>
          <w:szCs w:val="20"/>
          <w:lang w:val="en-US" w:eastAsia="zh-CN"/>
        </w:rPr>
        <w:t>总量控制指标</w:t>
      </w:r>
      <w:r>
        <w:rPr>
          <w:rFonts w:hint="default" w:ascii="Times New Roman" w:hAnsi="Times New Roman" w:cs="Times New Roman"/>
          <w:color w:val="000000"/>
          <w:sz w:val="24"/>
          <w:szCs w:val="20"/>
          <w:lang w:val="en-US" w:eastAsia="zh-CN"/>
        </w:rPr>
        <w:t>为</w:t>
      </w:r>
      <w:r>
        <w:rPr>
          <w:rFonts w:hint="eastAsia" w:ascii="Times New Roman" w:hAnsi="Times New Roman" w:cs="Times New Roman"/>
          <w:color w:val="000000"/>
          <w:sz w:val="24"/>
          <w:szCs w:val="20"/>
          <w:lang w:val="en-US" w:eastAsia="zh-CN"/>
        </w:rPr>
        <w:t>0.12t/a</w:t>
      </w:r>
      <w:r>
        <w:rPr>
          <w:rFonts w:hint="default" w:ascii="Times New Roman" w:hAnsi="Times New Roman" w:cs="Times New Roman"/>
          <w:color w:val="000000"/>
          <w:sz w:val="24"/>
          <w:szCs w:val="20"/>
          <w:lang w:val="en-US" w:eastAsia="zh-CN"/>
        </w:rPr>
        <w:t>、</w:t>
      </w:r>
      <w:r>
        <w:rPr>
          <w:rFonts w:hint="eastAsia" w:ascii="Times New Roman" w:hAnsi="Times New Roman" w:cs="Times New Roman"/>
          <w:color w:val="000000"/>
          <w:sz w:val="24"/>
          <w:szCs w:val="20"/>
          <w:lang w:val="en-US" w:eastAsia="zh-CN"/>
        </w:rPr>
        <w:t>NO</w:t>
      </w:r>
      <w:r>
        <w:rPr>
          <w:rFonts w:hint="eastAsia" w:ascii="Times New Roman" w:hAnsi="Times New Roman" w:cs="Times New Roman"/>
          <w:color w:val="000000"/>
          <w:sz w:val="24"/>
          <w:szCs w:val="20"/>
          <w:vertAlign w:val="subscript"/>
          <w:lang w:val="en-US" w:eastAsia="zh-CN"/>
        </w:rPr>
        <w:t>X</w:t>
      </w:r>
      <w:r>
        <w:rPr>
          <w:rFonts w:hint="eastAsia" w:ascii="Times New Roman" w:hAnsi="Times New Roman" w:cs="Times New Roman"/>
          <w:color w:val="000000"/>
          <w:sz w:val="24"/>
          <w:szCs w:val="20"/>
          <w:lang w:val="en-US" w:eastAsia="zh-CN"/>
        </w:rPr>
        <w:t>总量控制指标</w:t>
      </w:r>
      <w:r>
        <w:rPr>
          <w:rFonts w:hint="default" w:ascii="Times New Roman" w:hAnsi="Times New Roman" w:cs="Times New Roman"/>
          <w:color w:val="000000"/>
          <w:sz w:val="24"/>
          <w:szCs w:val="20"/>
          <w:lang w:val="en-US" w:eastAsia="zh-CN"/>
        </w:rPr>
        <w:t>为</w:t>
      </w:r>
      <w:r>
        <w:rPr>
          <w:rFonts w:hint="eastAsia" w:ascii="Times New Roman" w:hAnsi="Times New Roman" w:cs="Times New Roman"/>
          <w:color w:val="000000"/>
          <w:sz w:val="24"/>
          <w:szCs w:val="20"/>
          <w:lang w:val="en-US" w:eastAsia="zh-CN"/>
        </w:rPr>
        <w:t>0.51t/a</w:t>
      </w:r>
      <w:r>
        <w:rPr>
          <w:rFonts w:hint="default" w:ascii="Times New Roman" w:hAnsi="Times New Roman" w:cs="Times New Roman"/>
          <w:color w:val="000000"/>
          <w:sz w:val="24"/>
          <w:szCs w:val="20"/>
          <w:lang w:val="en-US" w:eastAsia="zh-CN"/>
        </w:rPr>
        <w:t>、烟粉尘</w:t>
      </w:r>
      <w:r>
        <w:rPr>
          <w:rFonts w:hint="eastAsia" w:ascii="Times New Roman" w:hAnsi="Times New Roman" w:cs="Times New Roman"/>
          <w:color w:val="000000"/>
          <w:sz w:val="24"/>
          <w:szCs w:val="20"/>
          <w:lang w:val="en-US" w:eastAsia="zh-CN"/>
        </w:rPr>
        <w:t>总量控制指标</w:t>
      </w:r>
      <w:r>
        <w:rPr>
          <w:rFonts w:hint="default" w:ascii="Times New Roman" w:hAnsi="Times New Roman" w:cs="Times New Roman"/>
          <w:color w:val="000000"/>
          <w:sz w:val="24"/>
          <w:szCs w:val="20"/>
          <w:lang w:val="en-US" w:eastAsia="zh-CN"/>
        </w:rPr>
        <w:t>为</w:t>
      </w:r>
      <w:r>
        <w:rPr>
          <w:rFonts w:hint="eastAsia" w:ascii="Times New Roman" w:hAnsi="Times New Roman" w:cs="Times New Roman"/>
          <w:color w:val="000000"/>
          <w:sz w:val="24"/>
          <w:szCs w:val="20"/>
          <w:lang w:val="en-US" w:eastAsia="zh-CN"/>
        </w:rPr>
        <w:t>0.167t/a。按照2倍量削减替代原则，区域内SO</w:t>
      </w:r>
      <w:r>
        <w:rPr>
          <w:rFonts w:hint="eastAsia" w:ascii="Times New Roman" w:hAnsi="Times New Roman" w:cs="Times New Roman"/>
          <w:color w:val="000000"/>
          <w:sz w:val="24"/>
          <w:szCs w:val="20"/>
          <w:vertAlign w:val="subscript"/>
          <w:lang w:val="en-US" w:eastAsia="zh-CN"/>
        </w:rPr>
        <w:t>2</w:t>
      </w:r>
      <w:r>
        <w:rPr>
          <w:rFonts w:hint="eastAsia" w:ascii="Times New Roman" w:hAnsi="Times New Roman" w:cs="Times New Roman"/>
          <w:color w:val="000000"/>
          <w:sz w:val="24"/>
          <w:szCs w:val="20"/>
          <w:lang w:val="en-US" w:eastAsia="zh-CN"/>
        </w:rPr>
        <w:t>削减量</w:t>
      </w:r>
      <w:r>
        <w:rPr>
          <w:rFonts w:hint="default" w:ascii="Times New Roman" w:hAnsi="Times New Roman" w:cs="Times New Roman"/>
          <w:color w:val="000000"/>
          <w:sz w:val="24"/>
          <w:szCs w:val="20"/>
          <w:lang w:val="en-US" w:eastAsia="zh-CN"/>
        </w:rPr>
        <w:t>为</w:t>
      </w:r>
      <w:r>
        <w:rPr>
          <w:rFonts w:hint="eastAsia" w:ascii="Times New Roman" w:hAnsi="Times New Roman" w:cs="Times New Roman"/>
          <w:color w:val="000000"/>
          <w:sz w:val="24"/>
          <w:szCs w:val="20"/>
          <w:lang w:val="en-US" w:eastAsia="zh-CN"/>
        </w:rPr>
        <w:t>0.24t/a</w:t>
      </w:r>
      <w:r>
        <w:rPr>
          <w:rFonts w:hint="default" w:ascii="Times New Roman" w:hAnsi="Times New Roman" w:cs="Times New Roman"/>
          <w:color w:val="000000"/>
          <w:sz w:val="24"/>
          <w:szCs w:val="20"/>
          <w:lang w:val="en-US" w:eastAsia="zh-CN"/>
        </w:rPr>
        <w:t>、</w:t>
      </w:r>
      <w:r>
        <w:rPr>
          <w:rFonts w:hint="eastAsia" w:ascii="Times New Roman" w:hAnsi="Times New Roman" w:cs="Times New Roman"/>
          <w:color w:val="000000"/>
          <w:sz w:val="24"/>
          <w:szCs w:val="20"/>
          <w:lang w:val="en-US" w:eastAsia="zh-CN"/>
        </w:rPr>
        <w:t>NO</w:t>
      </w:r>
      <w:r>
        <w:rPr>
          <w:rFonts w:hint="eastAsia" w:ascii="Times New Roman" w:hAnsi="Times New Roman" w:cs="Times New Roman"/>
          <w:color w:val="000000"/>
          <w:sz w:val="24"/>
          <w:szCs w:val="20"/>
          <w:vertAlign w:val="subscript"/>
          <w:lang w:val="en-US" w:eastAsia="zh-CN"/>
        </w:rPr>
        <w:t>X</w:t>
      </w:r>
      <w:r>
        <w:rPr>
          <w:rFonts w:hint="eastAsia" w:ascii="Times New Roman" w:hAnsi="Times New Roman" w:cs="Times New Roman"/>
          <w:color w:val="000000"/>
          <w:sz w:val="24"/>
          <w:szCs w:val="20"/>
          <w:lang w:val="en-US" w:eastAsia="zh-CN"/>
        </w:rPr>
        <w:t>削减量</w:t>
      </w:r>
      <w:r>
        <w:rPr>
          <w:rFonts w:hint="default" w:ascii="Times New Roman" w:hAnsi="Times New Roman" w:cs="Times New Roman"/>
          <w:color w:val="000000"/>
          <w:sz w:val="24"/>
          <w:szCs w:val="20"/>
          <w:lang w:val="en-US" w:eastAsia="zh-CN"/>
        </w:rPr>
        <w:t>为</w:t>
      </w:r>
      <w:r>
        <w:rPr>
          <w:rFonts w:hint="eastAsia" w:ascii="Times New Roman" w:hAnsi="Times New Roman" w:cs="Times New Roman"/>
          <w:color w:val="000000"/>
          <w:sz w:val="24"/>
          <w:szCs w:val="20"/>
          <w:lang w:val="en-US" w:eastAsia="zh-CN"/>
        </w:rPr>
        <w:t>1.02t/a</w:t>
      </w:r>
      <w:r>
        <w:rPr>
          <w:rFonts w:hint="default" w:ascii="Times New Roman" w:hAnsi="Times New Roman" w:cs="Times New Roman"/>
          <w:color w:val="000000"/>
          <w:sz w:val="24"/>
          <w:szCs w:val="20"/>
          <w:lang w:val="en-US" w:eastAsia="zh-CN"/>
        </w:rPr>
        <w:t>、烟粉尘</w:t>
      </w:r>
      <w:r>
        <w:rPr>
          <w:rFonts w:hint="eastAsia" w:ascii="Times New Roman" w:hAnsi="Times New Roman" w:cs="Times New Roman"/>
          <w:color w:val="000000"/>
          <w:sz w:val="24"/>
          <w:szCs w:val="20"/>
          <w:lang w:val="en-US" w:eastAsia="zh-CN"/>
        </w:rPr>
        <w:t>削减量</w:t>
      </w:r>
      <w:r>
        <w:rPr>
          <w:rFonts w:hint="default" w:ascii="Times New Roman" w:hAnsi="Times New Roman" w:cs="Times New Roman"/>
          <w:color w:val="000000"/>
          <w:sz w:val="24"/>
          <w:szCs w:val="20"/>
          <w:lang w:val="en-US" w:eastAsia="zh-CN"/>
        </w:rPr>
        <w:t>为</w:t>
      </w:r>
      <w:r>
        <w:rPr>
          <w:rFonts w:hint="eastAsia" w:ascii="Times New Roman" w:hAnsi="Times New Roman" w:cs="Times New Roman"/>
          <w:color w:val="000000"/>
          <w:sz w:val="24"/>
          <w:szCs w:val="20"/>
          <w:lang w:val="en-US" w:eastAsia="zh-CN"/>
        </w:rPr>
        <w:t>0.334t/a</w:t>
      </w:r>
      <w:r>
        <w:rPr>
          <w:rFonts w:hint="default" w:ascii="Times New Roman" w:hAnsi="Times New Roman" w:cs="Times New Roman"/>
          <w:color w:val="000000"/>
          <w:sz w:val="24"/>
          <w:szCs w:val="20"/>
          <w:lang w:val="en-US" w:eastAsia="zh-CN"/>
        </w:rPr>
        <w:t>。</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2措施与建议</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1、确保废气处理设施正常运行，保证废气稳定达标排放。</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2、增强环境保护意识，加强管理，降低能耗、物耗，实行清洁生产。</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3、加强环境管理，落实环保措施，并保证其正常运行。</w:t>
      </w:r>
    </w:p>
    <w:p>
      <w:pPr>
        <w:pStyle w:val="52"/>
        <w:spacing w:line="360" w:lineRule="auto"/>
        <w:ind w:firstLine="0" w:firstLineChars="0"/>
        <w:jc w:val="left"/>
        <w:rPr>
          <w:rFonts w:ascii="Times New Roman" w:hAnsi="Times New Roman" w:eastAsia="宋体" w:cs="Times New Roman"/>
          <w:b/>
          <w:sz w:val="28"/>
          <w:szCs w:val="32"/>
        </w:rPr>
      </w:pPr>
      <w:r>
        <w:rPr>
          <w:rFonts w:ascii="Times New Roman" w:hAnsi="Times New Roman" w:eastAsia="宋体" w:cs="Times New Roman"/>
          <w:b/>
          <w:sz w:val="28"/>
          <w:szCs w:val="32"/>
        </w:rPr>
        <w:t>5.2审批部门审批决定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一、该项目为扩建项目，拟建于定陶区滨河办事处新工业园吴河村北。公司现有一次性餐具项目于2017 年7月14 日取得我局环评批复(定环审(2017)53号)，并于2018年6月进行了自主验收。扩建项目总投资6000万元，环保投资39万元，占地面积5000m</w:t>
      </w:r>
      <w:r>
        <w:rPr>
          <w:rFonts w:hint="eastAsia" w:ascii="Times New Roman" w:hAnsi="Times New Roman" w:eastAsia="宋体" w:cs="Times New Roman"/>
          <w:color w:val="auto"/>
          <w:kern w:val="2"/>
          <w:sz w:val="24"/>
          <w:szCs w:val="22"/>
          <w:highlight w:val="none"/>
          <w:vertAlign w:val="superscript"/>
          <w:lang w:val="en-US" w:eastAsia="zh-CN" w:bidi="ar-SA"/>
        </w:rPr>
        <w:t>2</w:t>
      </w:r>
      <w:r>
        <w:rPr>
          <w:rFonts w:hint="eastAsia" w:ascii="Times New Roman" w:hAnsi="Times New Roman" w:eastAsia="宋体" w:cs="Times New Roman"/>
          <w:color w:val="auto"/>
          <w:kern w:val="2"/>
          <w:sz w:val="24"/>
          <w:szCs w:val="22"/>
          <w:highlight w:val="none"/>
          <w:lang w:val="en-US" w:eastAsia="zh-CN" w:bidi="ar-SA"/>
        </w:rPr>
        <w:t>。项目主要建设生产车间、导热油炉废气房及环保设施等，主要设备包括成型机60台、碎边机5台、智能机械手60台、天热气导热油炉1台等，项目以浆板纸、防水剂、防油剂等主要原辅材料年产纸质餐具10000t/a，项目主要生产工艺为配浆、成型脱水、热压定型、整形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 xml:space="preserve">该项目已于2021年5月25 日取得山东省建设项目备案证明，项目代码:2111-371703-07-02-621652。根据山东国润环境科技有限公司编制的环境影向报告表内容、结论及专家评审、复核意见、相关政策支持性文件。项目在全面落实报告表各项环境保护措施后，污染物可达标排放，主要污染物符合总量控制要求。我局原则同意环境影响报告表所列该建设项目的性质、规模、地点、工艺和污染防治措施。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二、项目设计、建设和运营管理中应重点做好的工作: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1、根据报告表和专家评审意见落实好现有工程环保问题的整改措施，确保满足各项污染物稳定达标排放和相关环保要求。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color w:val="auto"/>
          <w:kern w:val="2"/>
          <w:sz w:val="24"/>
          <w:szCs w:val="22"/>
          <w:highlight w:val="none"/>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落实废气污染防治指施。项目配浆工序产生极少量 VOCs 无组织排放确保VOCs 无组织排放浓度满足《挥发性有机物排放标准第7部分:其他行业》(DB37/2801.7-2019)中厂界监控限值要求:项目供热新增240 万大卡天热气导热油炉，现有 90 万大卡天热气导热油炉改为备用，导热油炉配备低氮燃烧器，烟气经 15m 高排气简排放，应确保烟尘、SO</w:t>
      </w:r>
      <w:r>
        <w:rPr>
          <w:rFonts w:hint="default" w:ascii="Times New Roman" w:hAnsi="Times New Roman" w:eastAsia="宋体" w:cs="Times New Roman"/>
          <w:color w:val="auto"/>
          <w:kern w:val="2"/>
          <w:sz w:val="24"/>
          <w:szCs w:val="22"/>
          <w:highlight w:val="none"/>
          <w:vertAlign w:val="sub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、氮化物排放浓度满足《</w:t>
      </w:r>
      <w:r>
        <w:rPr>
          <w:rFonts w:hint="eastAsia" w:ascii="Times New Roman" w:hAnsi="Times New Roman" w:eastAsia="宋体" w:cs="Times New Roman"/>
          <w:color w:val="auto"/>
          <w:kern w:val="2"/>
          <w:sz w:val="24"/>
          <w:szCs w:val="22"/>
          <w:highlight w:val="none"/>
          <w:lang w:val="en-US" w:eastAsia="zh-CN" w:bidi="ar-SA"/>
        </w:rPr>
        <w:t>导热油炉废气</w:t>
      </w:r>
      <w:r>
        <w:rPr>
          <w:rFonts w:hint="default" w:ascii="Times New Roman" w:hAnsi="Times New Roman" w:eastAsia="宋体" w:cs="Times New Roman"/>
          <w:color w:val="auto"/>
          <w:kern w:val="2"/>
          <w:sz w:val="24"/>
          <w:szCs w:val="22"/>
          <w:highlight w:val="none"/>
          <w:lang w:val="en-US" w:eastAsia="zh-CN" w:bidi="ar-SA"/>
        </w:rPr>
        <w:t>大气污染物排放标准》(DB37/2374-2018)重点控制区浓度限值:食堂油烟经油烟净化器处理后应满足《饮食业油烟排放标准》(DB37/597-2006)限值要求，排气筒按规定设置采样口和监测平台</w:t>
      </w:r>
      <w:r>
        <w:rPr>
          <w:rFonts w:hint="default" w:ascii="Times New Roman" w:hAnsi="Times New Roman" w:eastAsia="宋体" w:cs="Times New Roman"/>
          <w:szCs w:val="21"/>
          <w:lang w:val="en-US" w:eastAsia="zh-CN"/>
        </w:rPr>
        <w:t>。</w:t>
      </w:r>
    </w:p>
    <w:p>
      <w:pPr>
        <w:pStyle w:val="10"/>
        <w:ind w:firstLine="480" w:firstLineChars="200"/>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等具备集中供热条件后，你公司应拆除2台制备导热油炉废气改用集中供热。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落实水污染防治措施。按照“雨污分流”原则设计和建设项目区排水系统。项目成型脱水废水经二级沉淀池沉淀后全部回用生产，热压定型工序水蒸汽经冷凝器收集后全部回用于生产，不外排</w:t>
      </w:r>
      <w:r>
        <w:rPr>
          <w:rFonts w:hint="eastAsia" w:ascii="Times New Roman" w:hAnsi="Times New Roman" w:eastAsia="宋体" w:cs="Times New Roman"/>
          <w:color w:val="auto"/>
          <w:kern w:val="2"/>
          <w:sz w:val="24"/>
          <w:szCs w:val="22"/>
          <w:highlight w:val="none"/>
          <w:lang w:val="en-US" w:eastAsia="zh-CN" w:bidi="ar-SA"/>
        </w:rPr>
        <w:t>；</w:t>
      </w:r>
      <w:r>
        <w:rPr>
          <w:rFonts w:hint="default" w:ascii="Times New Roman" w:hAnsi="Times New Roman" w:eastAsia="宋体" w:cs="Times New Roman"/>
          <w:color w:val="auto"/>
          <w:kern w:val="2"/>
          <w:sz w:val="24"/>
          <w:szCs w:val="22"/>
          <w:highlight w:val="none"/>
          <w:lang w:val="en-US" w:eastAsia="zh-CN" w:bidi="ar-SA"/>
        </w:rPr>
        <w:t>软化水设各排水用于车间酒水及厂区绿化:生活污水经化类池预处理满足《污水排入斌镇下水道水质标准》(GB31962-2015)相关标准和入网水质标准要求后，排入定陶第二污水处理厂进行深度处理。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4、</w:t>
      </w:r>
      <w:r>
        <w:rPr>
          <w:rFonts w:hint="default" w:ascii="Times New Roman" w:hAnsi="Times New Roman" w:eastAsia="宋体" w:cs="Times New Roman"/>
          <w:color w:val="auto"/>
          <w:kern w:val="2"/>
          <w:sz w:val="24"/>
          <w:szCs w:val="22"/>
          <w:highlight w:val="none"/>
          <w:lang w:val="en-US" w:eastAsia="zh-CN" w:bidi="ar-SA"/>
        </w:rPr>
        <w:t>落实噪声污染防治指施。对成定型机、碎装机、真空泵、切边机等主要噪声源采取基础减振、隔声、消声及合理布局等措施，厂界噪声值须符合《工业企业厂界环境</w:t>
      </w:r>
      <w:r>
        <w:rPr>
          <w:rFonts w:hint="eastAsia" w:ascii="Times New Roman" w:hAnsi="Times New Roman" w:eastAsia="宋体" w:cs="Times New Roman"/>
          <w:color w:val="auto"/>
          <w:kern w:val="2"/>
          <w:sz w:val="24"/>
          <w:szCs w:val="22"/>
          <w:highlight w:val="none"/>
          <w:lang w:val="en-US" w:eastAsia="zh-CN" w:bidi="ar-SA"/>
        </w:rPr>
        <w:t>噪</w:t>
      </w:r>
      <w:r>
        <w:rPr>
          <w:rFonts w:hint="default" w:ascii="Times New Roman" w:hAnsi="Times New Roman" w:eastAsia="宋体" w:cs="Times New Roman"/>
          <w:color w:val="auto"/>
          <w:kern w:val="2"/>
          <w:sz w:val="24"/>
          <w:szCs w:val="22"/>
          <w:highlight w:val="none"/>
          <w:lang w:val="en-US" w:eastAsia="zh-CN" w:bidi="ar-SA"/>
        </w:rPr>
        <w:t>声排放标准》(GB 12348-2008)中2关标准要求。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5、</w:t>
      </w:r>
      <w:r>
        <w:rPr>
          <w:rFonts w:hint="default" w:ascii="Times New Roman" w:hAnsi="Times New Roman" w:eastAsia="宋体" w:cs="Times New Roman"/>
          <w:color w:val="auto"/>
          <w:kern w:val="2"/>
          <w:sz w:val="24"/>
          <w:szCs w:val="22"/>
          <w:highlight w:val="none"/>
          <w:lang w:val="en-US" w:eastAsia="zh-CN" w:bidi="ar-SA"/>
        </w:rPr>
        <w:t>落实固体废物污类防治猎施。按照“资源化、减量化、无害化”处泥原则，固体废物全部进行妥善处置。废活导热油须委托有危险废物处理资质的单位安全处置，对边角船、残次品外售综合利用，废原料桶由厂家回收利用，隔油池油脂委托专业单位清运处理，</w:t>
      </w:r>
      <w:r>
        <w:rPr>
          <w:rFonts w:hint="eastAsia" w:ascii="Times New Roman" w:hAnsi="Times New Roman" w:eastAsia="宋体" w:cs="Times New Roman"/>
          <w:color w:val="auto"/>
          <w:kern w:val="2"/>
          <w:sz w:val="24"/>
          <w:szCs w:val="22"/>
          <w:highlight w:val="none"/>
          <w:lang w:val="en-US" w:eastAsia="zh-CN" w:bidi="ar-SA"/>
        </w:rPr>
        <w:t>废反渗透</w:t>
      </w:r>
      <w:r>
        <w:rPr>
          <w:rFonts w:hint="default" w:ascii="Times New Roman" w:hAnsi="Times New Roman" w:eastAsia="宋体" w:cs="Times New Roman"/>
          <w:color w:val="auto"/>
          <w:kern w:val="2"/>
          <w:sz w:val="24"/>
          <w:szCs w:val="22"/>
          <w:highlight w:val="none"/>
          <w:lang w:val="en-US" w:eastAsia="zh-CN" w:bidi="ar-SA"/>
        </w:rPr>
        <w:t>膜、生活垃圾定期交由环卫部门统一处理。一般固体度物厂内暂存应满足《一般工业固体废物贮存和填埋污染</w:t>
      </w:r>
      <w:r>
        <w:rPr>
          <w:rFonts w:hint="eastAsia" w:ascii="Times New Roman" w:hAnsi="Times New Roman" w:eastAsia="宋体" w:cs="Times New Roman"/>
          <w:color w:val="auto"/>
          <w:kern w:val="2"/>
          <w:sz w:val="24"/>
          <w:szCs w:val="22"/>
          <w:highlight w:val="none"/>
          <w:lang w:val="en-US" w:eastAsia="zh-CN" w:bidi="ar-SA"/>
        </w:rPr>
        <w:t>控制</w:t>
      </w:r>
      <w:r>
        <w:rPr>
          <w:rFonts w:hint="default" w:ascii="Times New Roman" w:hAnsi="Times New Roman" w:eastAsia="宋体" w:cs="Times New Roman"/>
          <w:color w:val="auto"/>
          <w:kern w:val="2"/>
          <w:sz w:val="24"/>
          <w:szCs w:val="22"/>
          <w:highlight w:val="none"/>
          <w:lang w:val="en-US" w:eastAsia="zh-CN" w:bidi="ar-SA"/>
        </w:rPr>
        <w:t>标准》(GB18599-2020) 中相关要求，危险度的须按照《危险度物贮存污续控制标准》(GB18597-2001)及修改单际准要求进行存，运输危险</w:t>
      </w:r>
      <w:r>
        <w:rPr>
          <w:rFonts w:hint="eastAsia" w:ascii="Times New Roman" w:hAnsi="Times New Roman" w:eastAsia="宋体" w:cs="Times New Roman"/>
          <w:color w:val="auto"/>
          <w:kern w:val="2"/>
          <w:sz w:val="24"/>
          <w:szCs w:val="22"/>
          <w:highlight w:val="none"/>
          <w:lang w:val="en-US" w:eastAsia="zh-CN" w:bidi="ar-SA"/>
        </w:rPr>
        <w:t>废物</w:t>
      </w:r>
      <w:r>
        <w:rPr>
          <w:rFonts w:hint="default" w:ascii="Times New Roman" w:hAnsi="Times New Roman" w:eastAsia="宋体" w:cs="Times New Roman"/>
          <w:color w:val="auto"/>
          <w:kern w:val="2"/>
          <w:sz w:val="24"/>
          <w:szCs w:val="22"/>
          <w:highlight w:val="none"/>
          <w:lang w:val="en-US" w:eastAsia="zh-CN" w:bidi="ar-SA"/>
        </w:rPr>
        <w:t>须执行转移联单制度。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6、</w:t>
      </w:r>
      <w:r>
        <w:rPr>
          <w:rFonts w:hint="default" w:ascii="Times New Roman" w:hAnsi="Times New Roman" w:eastAsia="宋体" w:cs="Times New Roman"/>
          <w:color w:val="auto"/>
          <w:kern w:val="2"/>
          <w:sz w:val="24"/>
          <w:szCs w:val="22"/>
          <w:highlight w:val="none"/>
          <w:lang w:val="en-US" w:eastAsia="zh-CN" w:bidi="ar-SA"/>
        </w:rPr>
        <w:t>落实地下水及土壤污染防治</w:t>
      </w:r>
      <w:r>
        <w:rPr>
          <w:rFonts w:hint="eastAsia" w:ascii="Times New Roman" w:hAnsi="Times New Roman" w:eastAsia="宋体" w:cs="Times New Roman"/>
          <w:color w:val="auto"/>
          <w:kern w:val="2"/>
          <w:sz w:val="24"/>
          <w:szCs w:val="22"/>
          <w:highlight w:val="none"/>
          <w:lang w:val="en-US" w:eastAsia="zh-CN" w:bidi="ar-SA"/>
        </w:rPr>
        <w:t>措施</w:t>
      </w:r>
      <w:r>
        <w:rPr>
          <w:rFonts w:hint="default" w:ascii="Times New Roman" w:hAnsi="Times New Roman" w:eastAsia="宋体" w:cs="Times New Roman"/>
          <w:color w:val="auto"/>
          <w:kern w:val="2"/>
          <w:sz w:val="24"/>
          <w:szCs w:val="22"/>
          <w:highlight w:val="none"/>
          <w:lang w:val="en-US" w:eastAsia="zh-CN" w:bidi="ar-SA"/>
        </w:rPr>
        <w:t>。</w:t>
      </w:r>
      <w:r>
        <w:rPr>
          <w:rFonts w:hint="eastAsia" w:ascii="Times New Roman" w:hAnsi="Times New Roman" w:eastAsia="宋体" w:cs="Times New Roman"/>
          <w:color w:val="auto"/>
          <w:kern w:val="2"/>
          <w:sz w:val="24"/>
          <w:szCs w:val="22"/>
          <w:highlight w:val="none"/>
          <w:lang w:val="en-US" w:eastAsia="zh-CN" w:bidi="ar-SA"/>
        </w:rPr>
        <w:t>已</w:t>
      </w:r>
      <w:r>
        <w:rPr>
          <w:rFonts w:hint="default" w:ascii="Times New Roman" w:hAnsi="Times New Roman" w:eastAsia="宋体" w:cs="Times New Roman"/>
          <w:color w:val="auto"/>
          <w:kern w:val="2"/>
          <w:sz w:val="24"/>
          <w:szCs w:val="22"/>
          <w:highlight w:val="none"/>
          <w:lang w:val="en-US" w:eastAsia="zh-CN" w:bidi="ar-SA"/>
        </w:rPr>
        <w:t>严格按照相关标准要求做好</w:t>
      </w:r>
      <w:r>
        <w:rPr>
          <w:rFonts w:hint="eastAsia" w:ascii="Times New Roman" w:hAnsi="Times New Roman" w:eastAsia="宋体" w:cs="Times New Roman"/>
          <w:color w:val="auto"/>
          <w:kern w:val="2"/>
          <w:sz w:val="24"/>
          <w:szCs w:val="22"/>
          <w:highlight w:val="none"/>
          <w:lang w:val="en-US" w:eastAsia="zh-CN" w:bidi="ar-SA"/>
        </w:rPr>
        <w:t>防护</w:t>
      </w:r>
      <w:r>
        <w:rPr>
          <w:rFonts w:hint="default" w:ascii="Times New Roman" w:hAnsi="Times New Roman" w:eastAsia="宋体" w:cs="Times New Roman"/>
          <w:color w:val="auto"/>
          <w:kern w:val="2"/>
          <w:sz w:val="24"/>
          <w:szCs w:val="22"/>
          <w:highlight w:val="none"/>
          <w:lang w:val="en-US" w:eastAsia="zh-CN" w:bidi="ar-SA"/>
        </w:rPr>
        <w:t>分区工作，防止地下水和土壤受到污染。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7、</w:t>
      </w:r>
      <w:r>
        <w:rPr>
          <w:rFonts w:hint="default" w:ascii="Times New Roman" w:hAnsi="Times New Roman" w:eastAsia="宋体" w:cs="Times New Roman"/>
          <w:color w:val="auto"/>
          <w:kern w:val="2"/>
          <w:sz w:val="24"/>
          <w:szCs w:val="22"/>
          <w:highlight w:val="none"/>
          <w:lang w:val="en-US" w:eastAsia="zh-CN" w:bidi="ar-SA"/>
        </w:rPr>
        <w:t>落实总量控制要求。本扩建项目投产后，SO</w:t>
      </w:r>
      <w:r>
        <w:rPr>
          <w:rFonts w:hint="eastAsia" w:ascii="Times New Roman" w:hAnsi="Times New Roman" w:eastAsia="宋体" w:cs="Times New Roman"/>
          <w:color w:val="auto"/>
          <w:kern w:val="2"/>
          <w:sz w:val="24"/>
          <w:szCs w:val="22"/>
          <w:highlight w:val="none"/>
          <w:vertAlign w:val="sub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、NO</w:t>
      </w:r>
      <w:r>
        <w:rPr>
          <w:rFonts w:hint="eastAsia" w:ascii="Times New Roman" w:hAnsi="Times New Roman" w:eastAsia="宋体" w:cs="Times New Roman"/>
          <w:color w:val="auto"/>
          <w:kern w:val="2"/>
          <w:sz w:val="24"/>
          <w:szCs w:val="22"/>
          <w:highlight w:val="none"/>
          <w:vertAlign w:val="sub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、颗粒物排放量分别控制在0.29t/a、0.91ta、0.167</w:t>
      </w:r>
      <w:r>
        <w:rPr>
          <w:rFonts w:hint="eastAsia" w:ascii="Times New Roman" w:hAnsi="Times New Roman" w:eastAsia="宋体" w:cs="Times New Roman"/>
          <w:color w:val="auto"/>
          <w:kern w:val="2"/>
          <w:sz w:val="24"/>
          <w:szCs w:val="22"/>
          <w:highlight w:val="none"/>
          <w:lang w:val="en-US" w:eastAsia="zh-CN" w:bidi="ar-SA"/>
        </w:rPr>
        <w:t>t/a</w:t>
      </w:r>
      <w:r>
        <w:rPr>
          <w:rFonts w:hint="default" w:ascii="Times New Roman" w:hAnsi="Times New Roman" w:eastAsia="宋体" w:cs="Times New Roman"/>
          <w:color w:val="auto"/>
          <w:kern w:val="2"/>
          <w:sz w:val="24"/>
          <w:szCs w:val="22"/>
          <w:highlight w:val="none"/>
          <w:lang w:val="en-US" w:eastAsia="zh-CN" w:bidi="ar-SA"/>
        </w:rPr>
        <w:t xml:space="preserve"> 以内，项目大气污染物总量已确认。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8、落实环境管理和监测计划。按照排污单位自行监测技术指南和报告表所提的环境监测方案，进行各类污染源日常监测。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9、落实环境安全风险防控措施。加强项目环境风险防控，配套应急装备，切实加强事故应急处理及防范能力，确保无环境污染事故发生；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三、项目建设必须严格执行环境保护设施与主体工程同时设计、同时施工、同时投产使用的环境保护“三同时”制度，项目建成后，应按规定程序申领排污许可证和进行竣工环境保护验收。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四、请菏泽市定陶区环境监测大队，辖区环保中队加强项目整改及运营期间环保措施落实情况的监督检查，并加强对建设项目环境保护中事后的监督管理。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五、今后国家或我省、市颁布严于本意见批复的新标准要求，你公司应按新标准执行。本批复自批准之日起超过五年，方决定项目开工建设的，其环境影响报告表应重新审核。若工程的性质、规模、地点、采用的生产工艺或者防治污染、防止生态破坏的措施发生重大变动，须重新报批环境影响评价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六、本批复意见仅作为生态环境部门管理的依据，如违反关政策，按有关规定处理。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2"/>
          <w:highlight w:val="none"/>
          <w:lang w:val="en-US" w:eastAsia="zh-CN" w:bidi="ar-SA"/>
        </w:rPr>
      </w:pP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bookmarkStart w:id="40" w:name="_Toc26090"/>
    </w:p>
    <w:p>
      <w:pPr>
        <w:pStyle w:val="52"/>
        <w:spacing w:line="360" w:lineRule="auto"/>
        <w:ind w:left="-210" w:leftChars="-100" w:firstLine="0" w:firstLineChars="0"/>
        <w:jc w:val="center"/>
        <w:outlineLvl w:val="0"/>
        <w:rPr>
          <w:rFonts w:ascii="Times New Roman" w:hAnsi="Times New Roman" w:eastAsia="宋体" w:cs="Times New Roman"/>
          <w:b/>
          <w:sz w:val="32"/>
          <w:szCs w:val="32"/>
        </w:rPr>
      </w:pP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p>
    <w:p>
      <w:pPr>
        <w:pStyle w:val="52"/>
        <w:spacing w:line="360" w:lineRule="auto"/>
        <w:ind w:left="0" w:leftChars="0" w:firstLine="0" w:firstLineChars="0"/>
        <w:jc w:val="both"/>
        <w:outlineLvl w:val="0"/>
        <w:rPr>
          <w:rFonts w:ascii="Times New Roman" w:hAnsi="Times New Roman" w:eastAsia="宋体" w:cs="Times New Roman"/>
          <w:b/>
          <w:sz w:val="32"/>
          <w:szCs w:val="32"/>
        </w:rPr>
      </w:pP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r>
        <w:rPr>
          <w:rFonts w:ascii="Times New Roman" w:hAnsi="Times New Roman" w:eastAsia="宋体" w:cs="Times New Roman"/>
          <w:b/>
          <w:sz w:val="32"/>
          <w:szCs w:val="32"/>
        </w:rPr>
        <w:t>6、验收执行标准</w:t>
      </w:r>
      <w:bookmarkEnd w:id="40"/>
    </w:p>
    <w:p>
      <w:pPr>
        <w:pStyle w:val="12"/>
        <w:spacing w:after="0" w:line="360" w:lineRule="auto"/>
        <w:ind w:left="0" w:firstLine="480" w:firstLineChars="200"/>
        <w:rPr>
          <w:color w:val="000000"/>
          <w:sz w:val="24"/>
          <w:szCs w:val="28"/>
        </w:rPr>
      </w:pPr>
      <w:r>
        <w:rPr>
          <w:color w:val="000000"/>
          <w:sz w:val="24"/>
          <w:szCs w:val="28"/>
        </w:rPr>
        <w:t>受</w:t>
      </w:r>
      <w:r>
        <w:rPr>
          <w:rFonts w:hint="eastAsia"/>
          <w:color w:val="000000"/>
          <w:sz w:val="24"/>
          <w:szCs w:val="28"/>
          <w:lang w:eastAsia="zh-CN"/>
        </w:rPr>
        <w:t>山东沃达纸制品科技有限公司</w:t>
      </w:r>
      <w:r>
        <w:rPr>
          <w:color w:val="000000"/>
          <w:sz w:val="24"/>
          <w:szCs w:val="28"/>
        </w:rPr>
        <w:t>委托，根据《关于</w:t>
      </w:r>
      <w:r>
        <w:rPr>
          <w:rFonts w:hint="eastAsia"/>
          <w:color w:val="000000"/>
          <w:sz w:val="24"/>
          <w:szCs w:val="28"/>
          <w:lang w:eastAsia="zh-CN"/>
        </w:rPr>
        <w:t>山东沃达纸制品科技有限公司纸制品自动化建设项目</w:t>
      </w:r>
      <w:r>
        <w:rPr>
          <w:color w:val="000000"/>
          <w:sz w:val="24"/>
          <w:szCs w:val="28"/>
        </w:rPr>
        <w:t>环境影响报告表的批复》（</w:t>
      </w:r>
      <w:r>
        <w:rPr>
          <w:rFonts w:hint="eastAsia"/>
          <w:color w:val="000000"/>
          <w:sz w:val="24"/>
          <w:szCs w:val="28"/>
          <w:lang w:val="en-US" w:eastAsia="zh-CN"/>
        </w:rPr>
        <w:t>定环审【2022】9号</w:t>
      </w:r>
      <w:r>
        <w:rPr>
          <w:color w:val="000000"/>
          <w:sz w:val="24"/>
          <w:szCs w:val="28"/>
        </w:rPr>
        <w:t>）的要求，</w:t>
      </w:r>
      <w:r>
        <w:rPr>
          <w:rFonts w:hint="eastAsia"/>
          <w:color w:val="000000"/>
          <w:sz w:val="24"/>
          <w:szCs w:val="28"/>
          <w:lang w:eastAsia="zh-CN"/>
        </w:rPr>
        <w:t>山东</w:t>
      </w:r>
      <w:r>
        <w:rPr>
          <w:rFonts w:hint="eastAsia"/>
          <w:color w:val="000000"/>
          <w:sz w:val="24"/>
          <w:szCs w:val="28"/>
          <w:lang w:val="en-US" w:eastAsia="zh-CN"/>
        </w:rPr>
        <w:t>汇成</w:t>
      </w:r>
      <w:r>
        <w:rPr>
          <w:rFonts w:hint="eastAsia"/>
          <w:color w:val="000000"/>
          <w:sz w:val="24"/>
          <w:szCs w:val="28"/>
          <w:lang w:eastAsia="zh-CN"/>
        </w:rPr>
        <w:t>检测</w:t>
      </w:r>
      <w:r>
        <w:rPr>
          <w:rFonts w:hint="eastAsia"/>
          <w:color w:val="000000"/>
          <w:sz w:val="24"/>
          <w:szCs w:val="28"/>
          <w:lang w:val="en-US" w:eastAsia="zh-CN"/>
        </w:rPr>
        <w:t>科技</w:t>
      </w:r>
      <w:r>
        <w:rPr>
          <w:rFonts w:hint="eastAsia"/>
          <w:color w:val="000000"/>
          <w:sz w:val="24"/>
          <w:szCs w:val="28"/>
          <w:lang w:eastAsia="zh-CN"/>
        </w:rPr>
        <w:t>有限公司</w:t>
      </w:r>
      <w:r>
        <w:rPr>
          <w:color w:val="000000"/>
          <w:sz w:val="24"/>
          <w:szCs w:val="28"/>
        </w:rPr>
        <w:t>分别对该项目废气</w:t>
      </w:r>
      <w:r>
        <w:rPr>
          <w:rFonts w:hint="eastAsia"/>
          <w:color w:val="000000"/>
          <w:sz w:val="24"/>
          <w:szCs w:val="28"/>
          <w:lang w:eastAsia="zh-CN"/>
        </w:rPr>
        <w:t>、</w:t>
      </w:r>
      <w:r>
        <w:rPr>
          <w:rFonts w:hint="eastAsia"/>
          <w:color w:val="000000"/>
          <w:sz w:val="24"/>
          <w:szCs w:val="28"/>
          <w:lang w:val="en-US" w:eastAsia="zh-CN"/>
        </w:rPr>
        <w:t>废水、</w:t>
      </w:r>
      <w:r>
        <w:rPr>
          <w:color w:val="000000"/>
          <w:sz w:val="24"/>
          <w:szCs w:val="28"/>
        </w:rPr>
        <w:t>厂界噪声进行现场监测，项目处于正常运行状态，环保设施运行正常。具体见表6-1。</w:t>
      </w:r>
    </w:p>
    <w:p>
      <w:pPr>
        <w:pStyle w:val="12"/>
        <w:spacing w:after="0" w:line="360" w:lineRule="auto"/>
        <w:ind w:left="0"/>
        <w:jc w:val="center"/>
        <w:rPr>
          <w:b/>
          <w:sz w:val="22"/>
          <w:szCs w:val="24"/>
        </w:rPr>
      </w:pPr>
      <w:r>
        <w:rPr>
          <w:b/>
          <w:sz w:val="22"/>
          <w:szCs w:val="24"/>
        </w:rPr>
        <w:t>表6-1  监测项目执行标准及限值</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971"/>
        <w:gridCol w:w="1084"/>
        <w:gridCol w:w="1084"/>
        <w:gridCol w:w="3487"/>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9" w:type="pct"/>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523" w:type="pct"/>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监测</w:t>
            </w:r>
          </w:p>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类别</w:t>
            </w:r>
          </w:p>
        </w:tc>
        <w:tc>
          <w:tcPr>
            <w:tcW w:w="584" w:type="pct"/>
            <w:vAlign w:val="center"/>
          </w:tcPr>
          <w:p>
            <w:pPr>
              <w:spacing w:line="300" w:lineRule="exact"/>
              <w:jc w:val="center"/>
              <w:rPr>
                <w:rFonts w:hint="default" w:ascii="Times New Roman" w:hAnsi="Times New Roman" w:eastAsia="宋体" w:cs="Times New Roman"/>
                <w:b/>
                <w:szCs w:val="21"/>
                <w:lang w:val="en-US" w:eastAsia="zh-CN"/>
              </w:rPr>
            </w:pPr>
            <w:r>
              <w:rPr>
                <w:rFonts w:hint="eastAsia" w:ascii="Times New Roman" w:hAnsi="Times New Roman" w:eastAsia="宋体" w:cs="Times New Roman"/>
                <w:b/>
                <w:szCs w:val="21"/>
                <w:lang w:val="en-US" w:eastAsia="zh-CN"/>
              </w:rPr>
              <w:t>工序</w:t>
            </w:r>
          </w:p>
        </w:tc>
        <w:tc>
          <w:tcPr>
            <w:tcW w:w="584" w:type="pct"/>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1878" w:type="pct"/>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执行标准</w:t>
            </w:r>
          </w:p>
        </w:tc>
        <w:tc>
          <w:tcPr>
            <w:tcW w:w="1080" w:type="pct"/>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9"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23" w:type="pct"/>
            <w:vMerge w:val="restart"/>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有组织</w:t>
            </w:r>
          </w:p>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废气</w:t>
            </w:r>
          </w:p>
        </w:tc>
        <w:tc>
          <w:tcPr>
            <w:tcW w:w="584"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天然气导热油炉废气燃烧废气</w:t>
            </w:r>
          </w:p>
        </w:tc>
        <w:tc>
          <w:tcPr>
            <w:tcW w:w="584"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1878"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eastAsia"/>
                <w:szCs w:val="21"/>
              </w:rPr>
              <w:t>《山东省</w:t>
            </w:r>
            <w:r>
              <w:rPr>
                <w:rFonts w:hint="eastAsia"/>
                <w:szCs w:val="21"/>
                <w:lang w:eastAsia="zh-CN"/>
              </w:rPr>
              <w:t>导热油炉废气</w:t>
            </w:r>
            <w:r>
              <w:rPr>
                <w:rFonts w:hint="eastAsia"/>
                <w:szCs w:val="21"/>
              </w:rPr>
              <w:t>大气污染物排放标准》（DB37/2374-2018）表2</w:t>
            </w:r>
            <w:r>
              <w:rPr>
                <w:rFonts w:hint="eastAsia"/>
                <w:szCs w:val="21"/>
                <w:lang w:eastAsia="zh-CN"/>
              </w:rPr>
              <w:t>“</w:t>
            </w:r>
            <w:r>
              <w:rPr>
                <w:szCs w:val="21"/>
              </w:rPr>
              <w:t>重点控制区</w:t>
            </w:r>
            <w:r>
              <w:rPr>
                <w:rFonts w:hint="eastAsia"/>
                <w:szCs w:val="21"/>
                <w:lang w:eastAsia="zh-CN"/>
              </w:rPr>
              <w:t>”</w:t>
            </w:r>
            <w:r>
              <w:rPr>
                <w:szCs w:val="21"/>
              </w:rPr>
              <w:t>标准限值</w:t>
            </w:r>
          </w:p>
        </w:tc>
        <w:tc>
          <w:tcPr>
            <w:tcW w:w="1080" w:type="pct"/>
            <w:vAlign w:val="center"/>
          </w:tcPr>
          <w:p>
            <w:pPr>
              <w:adjustRightInd w:val="0"/>
              <w:snapToGrid w:val="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10</w:t>
            </w:r>
            <w:r>
              <w:rPr>
                <w:rFonts w:hint="default" w:ascii="Times New Roman" w:hAnsi="Times New Roman" w:cs="Times New Roman"/>
                <w:szCs w:val="21"/>
                <w:lang w:val="en-US" w:eastAsia="zh-CN"/>
              </w:rPr>
              <w:t>mg/m</w:t>
            </w:r>
            <w:r>
              <w:rPr>
                <w:rFonts w:hint="default" w:ascii="Times New Roman" w:hAnsi="Times New Roman" w:cs="Times New Roman"/>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9"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523"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584"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584"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二氧化硫</w:t>
            </w:r>
          </w:p>
        </w:tc>
        <w:tc>
          <w:tcPr>
            <w:tcW w:w="1878" w:type="pct"/>
            <w:vMerge w:val="continue"/>
            <w:vAlign w:val="center"/>
          </w:tcPr>
          <w:p>
            <w:pPr>
              <w:spacing w:line="300" w:lineRule="exact"/>
              <w:jc w:val="center"/>
              <w:rPr>
                <w:rFonts w:hint="default" w:ascii="Times New Roman" w:hAnsi="Times New Roman" w:eastAsia="宋体" w:cs="Times New Roman"/>
                <w:szCs w:val="21"/>
                <w:lang w:val="en-US" w:eastAsia="zh-CN"/>
              </w:rPr>
            </w:pPr>
          </w:p>
        </w:tc>
        <w:tc>
          <w:tcPr>
            <w:tcW w:w="1080" w:type="pct"/>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r>
              <w:rPr>
                <w:rFonts w:hint="default" w:ascii="Times New Roman" w:hAnsi="Times New Roman" w:cs="Times New Roman"/>
                <w:szCs w:val="21"/>
                <w:lang w:val="en-US" w:eastAsia="zh-CN"/>
              </w:rPr>
              <w:t>mg/m</w:t>
            </w:r>
            <w:r>
              <w:rPr>
                <w:rFonts w:hint="default" w:ascii="Times New Roman" w:hAnsi="Times New Roman" w:cs="Times New Roman"/>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9"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523"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584"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584"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氮氧化物</w:t>
            </w:r>
          </w:p>
        </w:tc>
        <w:tc>
          <w:tcPr>
            <w:tcW w:w="1878" w:type="pct"/>
            <w:vMerge w:val="continue"/>
            <w:vAlign w:val="center"/>
          </w:tcPr>
          <w:p>
            <w:pPr>
              <w:spacing w:line="300" w:lineRule="exact"/>
              <w:jc w:val="center"/>
              <w:rPr>
                <w:rFonts w:hint="default" w:ascii="Times New Roman" w:hAnsi="Times New Roman" w:eastAsia="宋体" w:cs="Times New Roman"/>
                <w:szCs w:val="21"/>
                <w:lang w:val="en-US" w:eastAsia="zh-CN"/>
              </w:rPr>
            </w:pPr>
          </w:p>
        </w:tc>
        <w:tc>
          <w:tcPr>
            <w:tcW w:w="1080" w:type="pct"/>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100</w:t>
            </w:r>
            <w:r>
              <w:rPr>
                <w:rFonts w:hint="default" w:ascii="Times New Roman" w:hAnsi="Times New Roman" w:cs="Times New Roman"/>
                <w:szCs w:val="21"/>
                <w:lang w:val="en-US" w:eastAsia="zh-CN"/>
              </w:rPr>
              <w:t>mg/m</w:t>
            </w:r>
            <w:r>
              <w:rPr>
                <w:rFonts w:hint="default" w:ascii="Times New Roman" w:hAnsi="Times New Roman" w:cs="Times New Roman"/>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9"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523"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584"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油烟</w:t>
            </w:r>
          </w:p>
        </w:tc>
        <w:tc>
          <w:tcPr>
            <w:tcW w:w="584" w:type="pct"/>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油烟浓度</w:t>
            </w:r>
          </w:p>
        </w:tc>
        <w:tc>
          <w:tcPr>
            <w:tcW w:w="1878"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《饮食行业油烟排放标准》（DB37/597-2006）限值要求中型</w:t>
            </w:r>
          </w:p>
        </w:tc>
        <w:tc>
          <w:tcPr>
            <w:tcW w:w="1080"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r>
              <w:rPr>
                <w:rFonts w:hint="default" w:ascii="Times New Roman" w:hAnsi="Times New Roman" w:cs="Times New Roman"/>
                <w:szCs w:val="21"/>
                <w:lang w:val="en-US" w:eastAsia="zh-CN"/>
              </w:rPr>
              <w:t>mg/m</w:t>
            </w:r>
            <w:r>
              <w:rPr>
                <w:rFonts w:hint="default" w:ascii="Times New Roman" w:hAnsi="Times New Roman" w:cs="Times New Roman"/>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9" w:type="pct"/>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523" w:type="pct"/>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无组织</w:t>
            </w:r>
          </w:p>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废气</w:t>
            </w:r>
          </w:p>
        </w:tc>
        <w:tc>
          <w:tcPr>
            <w:tcW w:w="584"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584"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VOCs</w:t>
            </w:r>
          </w:p>
        </w:tc>
        <w:tc>
          <w:tcPr>
            <w:tcW w:w="1878"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《挥发性有机物排放标准第7部分：其他行业》（DB37/2801.7-2019）中厂界控制限值要求</w:t>
            </w:r>
          </w:p>
        </w:tc>
        <w:tc>
          <w:tcPr>
            <w:tcW w:w="1080"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r>
              <w:rPr>
                <w:rFonts w:hint="default" w:ascii="Times New Roman" w:hAnsi="Times New Roman" w:cs="Times New Roman"/>
                <w:szCs w:val="21"/>
                <w:lang w:val="en-US" w:eastAsia="zh-CN"/>
              </w:rPr>
              <w:t>mg/m</w:t>
            </w:r>
            <w:r>
              <w:rPr>
                <w:rFonts w:hint="default" w:ascii="Times New Roman" w:hAnsi="Times New Roman" w:cs="Times New Roman"/>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9"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23" w:type="pct"/>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厂界噪声</w:t>
            </w:r>
          </w:p>
        </w:tc>
        <w:tc>
          <w:tcPr>
            <w:tcW w:w="584" w:type="pct"/>
            <w:vAlign w:val="center"/>
          </w:tcPr>
          <w:p>
            <w:pPr>
              <w:spacing w:line="300" w:lineRule="exact"/>
              <w:jc w:val="center"/>
              <w:rPr>
                <w:rFonts w:ascii="Times New Roman" w:hAnsi="Times New Roman" w:eastAsia="宋体" w:cs="Times New Roman"/>
                <w:szCs w:val="21"/>
              </w:rPr>
            </w:pPr>
          </w:p>
        </w:tc>
        <w:tc>
          <w:tcPr>
            <w:tcW w:w="584" w:type="pct"/>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LAeq</w:t>
            </w:r>
          </w:p>
        </w:tc>
        <w:tc>
          <w:tcPr>
            <w:tcW w:w="1878" w:type="pct"/>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级标准</w:t>
            </w:r>
          </w:p>
        </w:tc>
        <w:tc>
          <w:tcPr>
            <w:tcW w:w="1080" w:type="pct"/>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昼间：6</w:t>
            </w:r>
            <w:r>
              <w:rPr>
                <w:rFonts w:hint="eastAsia" w:ascii="Times New Roman" w:hAnsi="Times New Roman" w:eastAsia="宋体" w:cs="Times New Roman"/>
                <w:szCs w:val="21"/>
                <w:lang w:val="en-US" w:eastAsia="zh-CN"/>
              </w:rPr>
              <w:t>0</w:t>
            </w:r>
            <w:r>
              <w:rPr>
                <w:rFonts w:ascii="Times New Roman" w:hAnsi="Times New Roman" w:eastAsia="宋体" w:cs="Times New Roman"/>
                <w:szCs w:val="21"/>
              </w:rPr>
              <w:t>dB</w:t>
            </w:r>
          </w:p>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夜间：5</w:t>
            </w:r>
            <w:r>
              <w:rPr>
                <w:rFonts w:hint="eastAsia" w:ascii="Times New Roman" w:hAnsi="Times New Roman" w:eastAsia="宋体" w:cs="Times New Roman"/>
                <w:szCs w:val="21"/>
                <w:lang w:val="en-US" w:eastAsia="zh-CN"/>
              </w:rPr>
              <w:t>0</w:t>
            </w:r>
            <w:r>
              <w:rPr>
                <w:rFonts w:ascii="Times New Roman" w:hAnsi="Times New Roman" w:eastAsia="宋体" w:cs="Times New Roman"/>
                <w:szCs w:val="21"/>
              </w:rPr>
              <w:t>dB</w:t>
            </w:r>
          </w:p>
        </w:tc>
      </w:tr>
    </w:tbl>
    <w:p>
      <w:pPr>
        <w:widowControl/>
        <w:jc w:val="left"/>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Style w:val="52"/>
        <w:spacing w:line="360" w:lineRule="auto"/>
        <w:ind w:left="-210" w:leftChars="-100" w:firstLine="0" w:firstLineChars="0"/>
        <w:jc w:val="center"/>
        <w:outlineLvl w:val="0"/>
        <w:rPr>
          <w:rFonts w:ascii="Times New Roman" w:hAnsi="Times New Roman" w:eastAsia="宋体" w:cs="Times New Roman"/>
          <w:b/>
          <w:sz w:val="32"/>
          <w:szCs w:val="32"/>
          <w:highlight w:val="none"/>
        </w:rPr>
      </w:pPr>
      <w:bookmarkStart w:id="41" w:name="_Toc3666"/>
      <w:r>
        <w:rPr>
          <w:rFonts w:ascii="Times New Roman" w:hAnsi="Times New Roman" w:eastAsia="宋体" w:cs="Times New Roman"/>
          <w:b/>
          <w:sz w:val="32"/>
          <w:szCs w:val="32"/>
          <w:highlight w:val="none"/>
        </w:rPr>
        <w:t>7、验收监测内容</w:t>
      </w:r>
      <w:bookmarkEnd w:id="41"/>
    </w:p>
    <w:p>
      <w:pPr>
        <w:pStyle w:val="52"/>
        <w:spacing w:line="360" w:lineRule="auto"/>
        <w:ind w:firstLine="0" w:firstLineChars="0"/>
        <w:jc w:val="left"/>
        <w:outlineLvl w:val="1"/>
        <w:rPr>
          <w:rFonts w:ascii="Times New Roman" w:hAnsi="Times New Roman" w:eastAsia="宋体" w:cs="Times New Roman"/>
          <w:b/>
          <w:sz w:val="28"/>
          <w:szCs w:val="32"/>
        </w:rPr>
      </w:pPr>
      <w:bookmarkStart w:id="42" w:name="_Toc3490"/>
      <w:bookmarkStart w:id="43" w:name="_Toc15397"/>
      <w:r>
        <w:rPr>
          <w:rFonts w:ascii="Times New Roman" w:hAnsi="Times New Roman" w:eastAsia="宋体" w:cs="Times New Roman"/>
          <w:b/>
          <w:sz w:val="28"/>
          <w:szCs w:val="32"/>
        </w:rPr>
        <w:t>7.1 环境保护设施调试效果</w:t>
      </w:r>
      <w:bookmarkEnd w:id="42"/>
      <w:bookmarkEnd w:id="43"/>
    </w:p>
    <w:p>
      <w:pPr>
        <w:pStyle w:val="12"/>
        <w:spacing w:after="0" w:line="360" w:lineRule="auto"/>
        <w:ind w:left="0" w:firstLine="480" w:firstLineChars="200"/>
        <w:rPr>
          <w:color w:val="000000"/>
          <w:sz w:val="24"/>
          <w:szCs w:val="28"/>
        </w:rPr>
      </w:pPr>
      <w:r>
        <w:rPr>
          <w:color w:val="000000"/>
          <w:sz w:val="24"/>
          <w:szCs w:val="28"/>
        </w:rPr>
        <w:t>为核查该工程主要污染源和污染物及环保设施运转情况，确定本次验收主要监测内容为厂界噪声、有组织废气、无组织废气</w:t>
      </w:r>
      <w:r>
        <w:rPr>
          <w:rFonts w:hint="eastAsia"/>
          <w:color w:val="000000"/>
          <w:sz w:val="24"/>
          <w:szCs w:val="28"/>
          <w:lang w:eastAsia="zh-CN"/>
        </w:rPr>
        <w:t>、</w:t>
      </w:r>
      <w:r>
        <w:rPr>
          <w:rFonts w:hint="eastAsia"/>
          <w:color w:val="000000"/>
          <w:sz w:val="24"/>
          <w:szCs w:val="28"/>
          <w:lang w:val="en-US" w:eastAsia="zh-CN"/>
        </w:rPr>
        <w:t>生活废水</w:t>
      </w:r>
      <w:r>
        <w:rPr>
          <w:color w:val="000000"/>
          <w:sz w:val="24"/>
          <w:szCs w:val="28"/>
        </w:rPr>
        <w:t>。</w:t>
      </w: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7.1.1废气</w:t>
      </w: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7.1.1.1有组织排放</w:t>
      </w:r>
    </w:p>
    <w:p>
      <w:pPr>
        <w:pStyle w:val="12"/>
        <w:spacing w:after="0" w:line="360" w:lineRule="auto"/>
        <w:ind w:left="0" w:firstLine="480" w:firstLineChars="200"/>
        <w:rPr>
          <w:color w:val="000000"/>
          <w:sz w:val="24"/>
          <w:szCs w:val="28"/>
        </w:rPr>
      </w:pPr>
      <w:r>
        <w:rPr>
          <w:color w:val="000000"/>
          <w:sz w:val="24"/>
          <w:szCs w:val="28"/>
        </w:rPr>
        <w:t>1、监测点位</w:t>
      </w:r>
    </w:p>
    <w:p>
      <w:pPr>
        <w:pStyle w:val="12"/>
        <w:spacing w:after="0" w:line="360" w:lineRule="auto"/>
        <w:ind w:left="0" w:firstLine="480" w:firstLineChars="200"/>
        <w:rPr>
          <w:color w:val="000000"/>
          <w:sz w:val="24"/>
          <w:szCs w:val="28"/>
        </w:rPr>
      </w:pPr>
      <w:bookmarkStart w:id="44" w:name="_Toc4253"/>
      <w:bookmarkStart w:id="45" w:name="_Toc27679"/>
      <w:r>
        <w:rPr>
          <w:color w:val="000000"/>
          <w:sz w:val="24"/>
          <w:szCs w:val="28"/>
        </w:rPr>
        <w:t>监测点位：根据项目生产情况及环保设施设置情况，在废气</w:t>
      </w:r>
      <w:r>
        <w:rPr>
          <w:rFonts w:hint="eastAsia"/>
          <w:color w:val="000000"/>
          <w:sz w:val="24"/>
          <w:szCs w:val="28"/>
          <w:lang w:val="en-US" w:eastAsia="zh-CN"/>
        </w:rPr>
        <w:t>排气筒</w:t>
      </w:r>
      <w:r>
        <w:rPr>
          <w:color w:val="000000"/>
          <w:sz w:val="24"/>
          <w:szCs w:val="28"/>
        </w:rPr>
        <w:t>处设置监测点位。</w:t>
      </w:r>
      <w:bookmarkEnd w:id="44"/>
      <w:bookmarkEnd w:id="45"/>
    </w:p>
    <w:p>
      <w:pPr>
        <w:pStyle w:val="12"/>
        <w:spacing w:after="0" w:line="360" w:lineRule="auto"/>
        <w:ind w:left="0" w:firstLine="480" w:firstLineChars="200"/>
        <w:rPr>
          <w:rFonts w:hint="default" w:eastAsia="宋体"/>
          <w:color w:val="000000"/>
          <w:sz w:val="24"/>
          <w:szCs w:val="28"/>
          <w:lang w:val="en-US" w:eastAsia="zh-CN"/>
        </w:rPr>
      </w:pPr>
      <w:r>
        <w:rPr>
          <w:color w:val="000000"/>
          <w:sz w:val="24"/>
          <w:szCs w:val="28"/>
        </w:rPr>
        <w:t>2、</w:t>
      </w:r>
      <w:r>
        <w:rPr>
          <w:rFonts w:hint="eastAsia"/>
          <w:color w:val="000000"/>
          <w:sz w:val="24"/>
          <w:szCs w:val="28"/>
          <w:lang w:val="en-US" w:eastAsia="zh-CN"/>
        </w:rPr>
        <w:t>监测方法/依据、监测仪器</w:t>
      </w:r>
    </w:p>
    <w:p>
      <w:pPr>
        <w:pStyle w:val="12"/>
        <w:spacing w:after="0" w:line="360" w:lineRule="auto"/>
        <w:ind w:left="0"/>
        <w:jc w:val="center"/>
        <w:rPr>
          <w:rFonts w:hint="default" w:eastAsia="宋体"/>
          <w:b/>
          <w:sz w:val="22"/>
          <w:szCs w:val="24"/>
          <w:lang w:val="en-US" w:eastAsia="zh-CN"/>
        </w:rPr>
      </w:pPr>
      <w:r>
        <w:rPr>
          <w:b/>
          <w:sz w:val="22"/>
          <w:szCs w:val="24"/>
        </w:rPr>
        <w:t xml:space="preserve">表7-1  </w:t>
      </w:r>
      <w:r>
        <w:rPr>
          <w:rFonts w:hint="eastAsia"/>
          <w:b/>
          <w:sz w:val="22"/>
          <w:szCs w:val="24"/>
          <w:lang w:val="en-US" w:eastAsia="zh-CN"/>
        </w:rPr>
        <w:t>监测项目方法一览表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836"/>
        <w:gridCol w:w="2124"/>
        <w:gridCol w:w="3275"/>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6" w:type="pct"/>
            <w:noWrap w:val="0"/>
            <w:vAlign w:val="center"/>
          </w:tcPr>
          <w:p>
            <w:pPr>
              <w:jc w:val="center"/>
              <w:rPr>
                <w:rFonts w:hint="eastAsia" w:ascii="Times New Roman" w:hAnsi="Times New Roman"/>
                <w:szCs w:val="21"/>
              </w:rPr>
            </w:pPr>
            <w:r>
              <w:rPr>
                <w:rFonts w:hint="eastAsia" w:ascii="Times New Roman" w:hAnsi="Times New Roman"/>
                <w:szCs w:val="21"/>
              </w:rPr>
              <w:t>序号</w:t>
            </w:r>
          </w:p>
        </w:tc>
        <w:tc>
          <w:tcPr>
            <w:tcW w:w="989" w:type="pct"/>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eastAsia="宋体" w:cs="Times New Roman"/>
                <w:color w:val="000000"/>
                <w:szCs w:val="24"/>
                <w:lang w:bidi="ar"/>
              </w:rPr>
              <w:t>检测项目</w:t>
            </w:r>
          </w:p>
        </w:tc>
        <w:tc>
          <w:tcPr>
            <w:tcW w:w="1144" w:type="pct"/>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eastAsia="宋体" w:cs="Times New Roman"/>
                <w:color w:val="000000"/>
                <w:szCs w:val="24"/>
                <w:lang w:bidi="ar"/>
              </w:rPr>
              <w:t>标准代号</w:t>
            </w:r>
          </w:p>
        </w:tc>
        <w:tc>
          <w:tcPr>
            <w:tcW w:w="1764" w:type="pct"/>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eastAsia="宋体" w:cs="Times New Roman"/>
                <w:color w:val="000000"/>
                <w:szCs w:val="24"/>
                <w:lang w:val="en-US" w:eastAsia="zh-CN" w:bidi="ar"/>
              </w:rPr>
              <w:t>标准名称</w:t>
            </w:r>
          </w:p>
        </w:tc>
        <w:tc>
          <w:tcPr>
            <w:tcW w:w="755" w:type="pct"/>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eastAsia="宋体" w:cs="Times New Roman"/>
                <w:color w:val="000000"/>
                <w:szCs w:val="24"/>
                <w:lang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335" w:type="pct"/>
            <w:gridSpan w:val="2"/>
            <w:noWrap w:val="0"/>
            <w:vAlign w:val="center"/>
          </w:tcPr>
          <w:p>
            <w:pPr>
              <w:jc w:val="center"/>
              <w:rPr>
                <w:rFonts w:hint="eastAsia" w:ascii="Times New Roman" w:hAnsi="Times New Roman" w:eastAsia="宋体" w:cs="Times New Roman"/>
                <w:color w:val="000000"/>
                <w:szCs w:val="24"/>
                <w:lang w:bidi="ar"/>
              </w:rPr>
            </w:pPr>
            <w:r>
              <w:rPr>
                <w:rFonts w:hint="eastAsia" w:ascii="Times New Roman" w:hAnsi="Times New Roman"/>
                <w:szCs w:val="21"/>
              </w:rPr>
              <w:t>检测项目</w:t>
            </w:r>
          </w:p>
        </w:tc>
        <w:tc>
          <w:tcPr>
            <w:tcW w:w="3664" w:type="pct"/>
            <w:gridSpan w:val="3"/>
            <w:noWrap w:val="0"/>
            <w:vAlign w:val="center"/>
          </w:tcPr>
          <w:p>
            <w:pPr>
              <w:adjustRightInd w:val="0"/>
              <w:snapToGrid w:val="0"/>
              <w:spacing w:line="360" w:lineRule="exact"/>
              <w:jc w:val="center"/>
              <w:rPr>
                <w:rFonts w:hint="eastAsia" w:ascii="Times New Roman" w:hAnsi="Times New Roman" w:eastAsia="宋体" w:cs="Times New Roman"/>
                <w:color w:val="000000"/>
                <w:szCs w:val="24"/>
                <w:lang w:bidi="ar"/>
              </w:rPr>
            </w:pPr>
            <w:r>
              <w:rPr>
                <w:rFonts w:hint="eastAsia" w:ascii="Times New Roman" w:hAnsi="Times New Roman"/>
                <w:szCs w:val="21"/>
              </w:rPr>
              <w:t>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6" w:type="pct"/>
            <w:noWrap w:val="0"/>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1</w:t>
            </w:r>
          </w:p>
        </w:tc>
        <w:tc>
          <w:tcPr>
            <w:tcW w:w="989" w:type="pct"/>
            <w:noWrap w:val="0"/>
            <w:vAlign w:val="center"/>
          </w:tcPr>
          <w:p>
            <w:pPr>
              <w:jc w:val="center"/>
              <w:rPr>
                <w:rFonts w:hint="eastAsia" w:ascii="Times New Roman" w:hAnsi="Times New Roman" w:eastAsia="宋体" w:cs="Times New Roman"/>
                <w:color w:val="000000"/>
                <w:szCs w:val="24"/>
                <w:lang w:bidi="ar"/>
              </w:rPr>
            </w:pPr>
            <w:r>
              <w:rPr>
                <w:rFonts w:hint="eastAsia" w:ascii="Times New Roman" w:hAnsi="Times New Roman"/>
                <w:szCs w:val="21"/>
                <w:lang w:val="en-US" w:eastAsia="zh-CN"/>
              </w:rPr>
              <w:t>氮氧化物</w:t>
            </w:r>
          </w:p>
        </w:tc>
        <w:tc>
          <w:tcPr>
            <w:tcW w:w="1144" w:type="pct"/>
            <w:noWrap w:val="0"/>
            <w:vAlign w:val="center"/>
          </w:tcPr>
          <w:p>
            <w:pPr>
              <w:jc w:val="center"/>
              <w:rPr>
                <w:rFonts w:hint="eastAsia" w:ascii="Times New Roman" w:hAnsi="Times New Roman" w:eastAsia="宋体" w:cs="Times New Roman"/>
                <w:color w:val="000000"/>
                <w:szCs w:val="24"/>
                <w:lang w:bidi="ar"/>
              </w:rPr>
            </w:pPr>
            <w:r>
              <w:rPr>
                <w:rFonts w:ascii="Times New Roman" w:hAnsi="Times New Roman"/>
                <w:color w:val="000000"/>
                <w:szCs w:val="21"/>
              </w:rPr>
              <w:t xml:space="preserve">HJ </w:t>
            </w:r>
            <w:r>
              <w:rPr>
                <w:rFonts w:hint="eastAsia" w:ascii="Times New Roman" w:hAnsi="Times New Roman"/>
                <w:color w:val="000000"/>
                <w:szCs w:val="21"/>
                <w:lang w:val="en-US" w:eastAsia="zh-CN"/>
              </w:rPr>
              <w:t>693</w:t>
            </w:r>
            <w:r>
              <w:rPr>
                <w:rFonts w:ascii="Times New Roman" w:hAnsi="Times New Roman"/>
                <w:color w:val="000000"/>
                <w:szCs w:val="21"/>
              </w:rPr>
              <w:t>-201</w:t>
            </w:r>
            <w:r>
              <w:rPr>
                <w:rFonts w:hint="eastAsia" w:ascii="Times New Roman" w:hAnsi="Times New Roman"/>
                <w:color w:val="000000"/>
                <w:szCs w:val="21"/>
                <w:lang w:val="en-US" w:eastAsia="zh-CN"/>
              </w:rPr>
              <w:t>4</w:t>
            </w:r>
          </w:p>
        </w:tc>
        <w:tc>
          <w:tcPr>
            <w:tcW w:w="1764" w:type="pct"/>
            <w:noWrap w:val="0"/>
            <w:vAlign w:val="center"/>
          </w:tcPr>
          <w:p>
            <w:pPr>
              <w:jc w:val="center"/>
              <w:rPr>
                <w:rFonts w:hint="eastAsia" w:ascii="Times New Roman" w:hAnsi="Times New Roman" w:eastAsia="宋体" w:cs="Times New Roman"/>
                <w:color w:val="000000"/>
                <w:szCs w:val="24"/>
                <w:lang w:val="en-US" w:eastAsia="zh-CN" w:bidi="ar"/>
              </w:rPr>
            </w:pPr>
            <w:r>
              <w:rPr>
                <w:rFonts w:hint="eastAsia" w:ascii="Times New Roman" w:hAnsi="Times New Roman" w:eastAsia="宋体" w:cs="Times New Roman"/>
                <w:szCs w:val="21"/>
                <w:lang w:val="en-US" w:eastAsia="zh-CN"/>
              </w:rPr>
              <w:t>固定污染源废气 氮氧化物的测定 定电位电解法</w:t>
            </w:r>
          </w:p>
        </w:tc>
        <w:tc>
          <w:tcPr>
            <w:tcW w:w="755" w:type="pct"/>
            <w:noWrap w:val="0"/>
            <w:vAlign w:val="center"/>
          </w:tcPr>
          <w:p>
            <w:pPr>
              <w:jc w:val="center"/>
              <w:rPr>
                <w:rFonts w:hint="eastAsia" w:ascii="Times New Roman" w:hAnsi="Times New Roman" w:eastAsia="宋体" w:cs="Times New Roman"/>
                <w:color w:val="000000"/>
                <w:szCs w:val="24"/>
                <w:lang w:bidi="ar"/>
              </w:rPr>
            </w:pPr>
            <w:r>
              <w:rPr>
                <w:rFonts w:hint="eastAsia" w:ascii="Times New Roman" w:hAnsi="Times New Roman" w:eastAsia="宋体" w:cs="Times New Roman"/>
                <w:szCs w:val="21"/>
                <w:lang w:val="en-US" w:eastAsia="zh-CN"/>
              </w:rPr>
              <w:t>3 mg/m</w:t>
            </w:r>
            <w:r>
              <w:rPr>
                <w:rFonts w:hint="eastAsia" w:ascii="Times New Roman" w:hAnsi="Times New Roman" w:eastAsia="宋体" w:cs="Times New Roman"/>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6" w:type="pct"/>
            <w:noWrap w:val="0"/>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2</w:t>
            </w:r>
          </w:p>
        </w:tc>
        <w:tc>
          <w:tcPr>
            <w:tcW w:w="989" w:type="pct"/>
            <w:noWrap w:val="0"/>
            <w:vAlign w:val="center"/>
          </w:tcPr>
          <w:p>
            <w:pPr>
              <w:jc w:val="center"/>
              <w:rPr>
                <w:rFonts w:hint="eastAsia" w:ascii="Times New Roman" w:hAnsi="Times New Roman" w:eastAsia="宋体" w:cs="Times New Roman"/>
                <w:color w:val="000000"/>
                <w:szCs w:val="24"/>
                <w:lang w:bidi="ar"/>
              </w:rPr>
            </w:pPr>
            <w:r>
              <w:rPr>
                <w:rFonts w:hint="eastAsia" w:ascii="Times New Roman" w:hAnsi="Times New Roman"/>
                <w:szCs w:val="21"/>
                <w:lang w:val="en-US" w:eastAsia="zh-CN"/>
              </w:rPr>
              <w:t>二氧化硫</w:t>
            </w:r>
          </w:p>
        </w:tc>
        <w:tc>
          <w:tcPr>
            <w:tcW w:w="1144" w:type="pct"/>
            <w:noWrap w:val="0"/>
            <w:vAlign w:val="center"/>
          </w:tcPr>
          <w:p>
            <w:pPr>
              <w:jc w:val="center"/>
              <w:rPr>
                <w:rFonts w:hint="eastAsia" w:ascii="Times New Roman" w:hAnsi="Times New Roman" w:eastAsia="宋体" w:cs="Times New Roman"/>
                <w:color w:val="000000"/>
                <w:szCs w:val="24"/>
                <w:lang w:bidi="ar"/>
              </w:rPr>
            </w:pPr>
            <w:r>
              <w:rPr>
                <w:rFonts w:hint="eastAsia" w:ascii="Times New Roman" w:hAnsi="Times New Roman"/>
                <w:color w:val="000000"/>
                <w:szCs w:val="21"/>
                <w:lang w:val="en-US" w:eastAsia="zh-CN"/>
              </w:rPr>
              <w:t>HJ57-2017</w:t>
            </w:r>
          </w:p>
        </w:tc>
        <w:tc>
          <w:tcPr>
            <w:tcW w:w="1764" w:type="pct"/>
            <w:noWrap w:val="0"/>
            <w:vAlign w:val="center"/>
          </w:tcPr>
          <w:p>
            <w:pPr>
              <w:jc w:val="center"/>
              <w:rPr>
                <w:rFonts w:hint="eastAsia" w:ascii="Times New Roman" w:hAnsi="Times New Roman" w:eastAsia="宋体" w:cs="Times New Roman"/>
                <w:color w:val="000000"/>
                <w:szCs w:val="24"/>
                <w:lang w:val="en-US" w:eastAsia="zh-CN" w:bidi="ar"/>
              </w:rPr>
            </w:pPr>
            <w:r>
              <w:rPr>
                <w:rFonts w:hint="eastAsia" w:ascii="Times New Roman" w:hAnsi="Times New Roman" w:eastAsia="宋体" w:cs="Times New Roman"/>
                <w:szCs w:val="21"/>
                <w:lang w:val="en-US" w:eastAsia="zh-CN"/>
              </w:rPr>
              <w:t>固定污染源废气 二氧化硫的测定 定电位电解法</w:t>
            </w:r>
          </w:p>
        </w:tc>
        <w:tc>
          <w:tcPr>
            <w:tcW w:w="755" w:type="pct"/>
            <w:noWrap w:val="0"/>
            <w:vAlign w:val="center"/>
          </w:tcPr>
          <w:p>
            <w:pPr>
              <w:jc w:val="center"/>
              <w:rPr>
                <w:rFonts w:hint="eastAsia" w:ascii="Times New Roman" w:hAnsi="Times New Roman" w:eastAsia="宋体" w:cs="Times New Roman"/>
                <w:color w:val="000000"/>
                <w:szCs w:val="24"/>
                <w:lang w:bidi="ar"/>
              </w:rPr>
            </w:pPr>
            <w:r>
              <w:rPr>
                <w:rFonts w:hint="eastAsia" w:ascii="Times New Roman" w:hAnsi="Times New Roman" w:eastAsia="宋体" w:cs="Times New Roman"/>
                <w:szCs w:val="21"/>
                <w:lang w:val="en-US" w:eastAsia="zh-CN"/>
              </w:rPr>
              <w:t>3 mg/m</w:t>
            </w:r>
            <w:r>
              <w:rPr>
                <w:rFonts w:hint="eastAsia" w:ascii="Times New Roman" w:hAnsi="Times New Roman" w:eastAsia="宋体" w:cs="Times New Roman"/>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6" w:type="pct"/>
            <w:noWrap w:val="0"/>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3</w:t>
            </w:r>
          </w:p>
        </w:tc>
        <w:tc>
          <w:tcPr>
            <w:tcW w:w="989" w:type="pct"/>
            <w:noWrap w:val="0"/>
            <w:vAlign w:val="center"/>
          </w:tcPr>
          <w:p>
            <w:pPr>
              <w:jc w:val="center"/>
              <w:rPr>
                <w:rFonts w:hint="eastAsia" w:ascii="Times New Roman" w:hAnsi="Times New Roman" w:eastAsia="宋体" w:cs="Times New Roman"/>
                <w:color w:val="000000"/>
                <w:szCs w:val="24"/>
                <w:lang w:bidi="ar"/>
              </w:rPr>
            </w:pPr>
            <w:r>
              <w:rPr>
                <w:rFonts w:hint="eastAsia" w:ascii="Times New Roman" w:hAnsi="Times New Roman"/>
                <w:szCs w:val="21"/>
                <w:lang w:val="en-US" w:eastAsia="zh-CN"/>
              </w:rPr>
              <w:t>颗粒物</w:t>
            </w:r>
          </w:p>
        </w:tc>
        <w:tc>
          <w:tcPr>
            <w:tcW w:w="1144" w:type="pct"/>
            <w:noWrap w:val="0"/>
            <w:vAlign w:val="center"/>
          </w:tcPr>
          <w:p>
            <w:pPr>
              <w:jc w:val="center"/>
              <w:rPr>
                <w:rFonts w:hint="eastAsia" w:ascii="Times New Roman" w:hAnsi="Times New Roman" w:eastAsia="宋体" w:cs="Times New Roman"/>
                <w:color w:val="000000"/>
                <w:szCs w:val="24"/>
                <w:lang w:bidi="ar"/>
              </w:rPr>
            </w:pPr>
            <w:r>
              <w:rPr>
                <w:rFonts w:ascii="Times New Roman" w:hAnsi="Times New Roman"/>
                <w:color w:val="000000"/>
                <w:szCs w:val="21"/>
              </w:rPr>
              <w:t>HJ 836-2017</w:t>
            </w:r>
          </w:p>
        </w:tc>
        <w:tc>
          <w:tcPr>
            <w:tcW w:w="1764" w:type="pct"/>
            <w:noWrap w:val="0"/>
            <w:vAlign w:val="center"/>
          </w:tcPr>
          <w:p>
            <w:pPr>
              <w:jc w:val="center"/>
              <w:rPr>
                <w:rFonts w:hint="eastAsia" w:ascii="Times New Roman" w:hAnsi="Times New Roman" w:eastAsia="宋体" w:cs="Times New Roman"/>
                <w:color w:val="000000"/>
                <w:szCs w:val="24"/>
                <w:lang w:val="en-US" w:eastAsia="zh-CN" w:bidi="ar"/>
              </w:rPr>
            </w:pPr>
            <w:r>
              <w:rPr>
                <w:rFonts w:hint="eastAsia" w:ascii="Times New Roman" w:hAnsi="Times New Roman"/>
                <w:color w:val="000000"/>
                <w:szCs w:val="21"/>
              </w:rPr>
              <w:t>固定污染源废气 低浓度颗粒物的测定 重量法</w:t>
            </w:r>
          </w:p>
        </w:tc>
        <w:tc>
          <w:tcPr>
            <w:tcW w:w="755" w:type="pct"/>
            <w:noWrap w:val="0"/>
            <w:vAlign w:val="center"/>
          </w:tcPr>
          <w:p>
            <w:pPr>
              <w:jc w:val="center"/>
              <w:rPr>
                <w:rFonts w:hint="eastAsia" w:ascii="Times New Roman" w:hAnsi="Times New Roman" w:eastAsia="宋体" w:cs="Times New Roman"/>
                <w:color w:val="000000"/>
                <w:szCs w:val="24"/>
                <w:lang w:bidi="ar"/>
              </w:rPr>
            </w:pPr>
            <w:r>
              <w:rPr>
                <w:rFonts w:ascii="Times New Roman" w:hAnsi="Times New Roman"/>
                <w:color w:val="000000"/>
                <w:szCs w:val="21"/>
              </w:rPr>
              <w:t>1.0</w:t>
            </w:r>
            <w:r>
              <w:rPr>
                <w:rStyle w:val="91"/>
                <w:rFonts w:ascii="Times New Roman" w:hAnsi="Times New Roman"/>
                <w:color w:val="000000"/>
              </w:rPr>
              <w:t xml:space="preserve"> mg/m</w:t>
            </w:r>
            <w:r>
              <w:rPr>
                <w:rStyle w:val="91"/>
                <w:rFonts w:ascii="Times New Roman" w:hAnsi="Times New Roman"/>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6" w:type="pct"/>
            <w:noWrap w:val="0"/>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4</w:t>
            </w:r>
          </w:p>
        </w:tc>
        <w:tc>
          <w:tcPr>
            <w:tcW w:w="989" w:type="pct"/>
            <w:noWrap w:val="0"/>
            <w:vAlign w:val="center"/>
          </w:tcPr>
          <w:p>
            <w:pPr>
              <w:adjustRightInd w:val="0"/>
              <w:snapToGrid w:val="0"/>
              <w:spacing w:line="360" w:lineRule="exact"/>
              <w:jc w:val="center"/>
              <w:rPr>
                <w:rFonts w:hint="eastAsia" w:ascii="Times New Roman" w:hAnsi="Times New Roman"/>
                <w:szCs w:val="21"/>
                <w:lang w:val="en-US" w:eastAsia="zh-CN"/>
              </w:rPr>
            </w:pPr>
            <w:r>
              <w:rPr>
                <w:rFonts w:hint="eastAsia" w:ascii="Times New Roman" w:hAnsi="Times New Roman" w:eastAsia="宋体" w:cs="Times New Roman"/>
                <w:szCs w:val="24"/>
                <w:lang w:val="en-US" w:eastAsia="zh-CN" w:bidi="ar"/>
              </w:rPr>
              <w:t>油烟</w:t>
            </w:r>
          </w:p>
        </w:tc>
        <w:tc>
          <w:tcPr>
            <w:tcW w:w="1144" w:type="pct"/>
            <w:noWrap w:val="0"/>
            <w:vAlign w:val="center"/>
          </w:tcPr>
          <w:p>
            <w:pPr>
              <w:adjustRightInd w:val="0"/>
              <w:snapToGrid w:val="0"/>
              <w:spacing w:line="360" w:lineRule="exact"/>
              <w:jc w:val="center"/>
              <w:rPr>
                <w:rFonts w:ascii="Times New Roman" w:hAnsi="Times New Roman"/>
                <w:color w:val="000000"/>
                <w:szCs w:val="21"/>
              </w:rPr>
            </w:pPr>
            <w:r>
              <w:rPr>
                <w:rFonts w:hint="eastAsia" w:ascii="Times New Roman" w:hAnsi="Times New Roman" w:eastAsia="宋体" w:cs="Times New Roman"/>
                <w:szCs w:val="24"/>
                <w:lang w:val="en-US" w:eastAsia="zh-CN" w:bidi="ar"/>
              </w:rPr>
              <w:t>HJ 1077-2019</w:t>
            </w:r>
          </w:p>
        </w:tc>
        <w:tc>
          <w:tcPr>
            <w:tcW w:w="1764" w:type="pct"/>
            <w:noWrap w:val="0"/>
            <w:vAlign w:val="center"/>
          </w:tcPr>
          <w:p>
            <w:pPr>
              <w:adjustRightInd w:val="0"/>
              <w:snapToGrid w:val="0"/>
              <w:spacing w:line="360" w:lineRule="exact"/>
              <w:jc w:val="center"/>
              <w:rPr>
                <w:rFonts w:hint="eastAsia" w:ascii="Times New Roman" w:hAnsi="Times New Roman"/>
                <w:color w:val="000000"/>
                <w:szCs w:val="21"/>
              </w:rPr>
            </w:pPr>
            <w:r>
              <w:rPr>
                <w:rFonts w:hint="eastAsia" w:ascii="Times New Roman" w:hAnsi="Times New Roman" w:eastAsia="宋体" w:cs="Times New Roman"/>
                <w:szCs w:val="24"/>
                <w:lang w:val="en-US" w:eastAsia="zh-CN" w:bidi="ar"/>
              </w:rPr>
              <w:t>固定污染源废气 油烟和油雾的测定 红外分光光度法</w:t>
            </w:r>
          </w:p>
        </w:tc>
        <w:tc>
          <w:tcPr>
            <w:tcW w:w="755" w:type="pct"/>
            <w:noWrap w:val="0"/>
            <w:vAlign w:val="center"/>
          </w:tcPr>
          <w:p>
            <w:pPr>
              <w:keepNext w:val="0"/>
              <w:keepLines w:val="0"/>
              <w:widowControl/>
              <w:suppressLineNumbers w:val="0"/>
              <w:jc w:val="center"/>
              <w:rPr>
                <w:rFonts w:ascii="Times New Roman" w:hAnsi="Times New Roman"/>
                <w:color w:val="000000"/>
                <w:szCs w:val="21"/>
              </w:rPr>
            </w:pPr>
            <w:r>
              <w:rPr>
                <w:rFonts w:hint="default" w:ascii="Times New Roman" w:hAnsi="Times New Roman" w:eastAsia="宋体" w:cs="Times New Roman"/>
                <w:color w:val="000000"/>
                <w:kern w:val="0"/>
                <w:sz w:val="21"/>
                <w:szCs w:val="21"/>
                <w:lang w:val="en-US" w:eastAsia="zh-CN" w:bidi="ar"/>
              </w:rPr>
              <w:t xml:space="preserve">0.1 </w:t>
            </w:r>
            <w:r>
              <w:rPr>
                <w:rFonts w:hint="eastAsia" w:ascii="Times New Roman" w:hAnsi="Times New Roman" w:eastAsia="宋体" w:cs="Times New Roman"/>
                <w:color w:val="000000"/>
                <w:kern w:val="0"/>
                <w:sz w:val="21"/>
                <w:szCs w:val="21"/>
                <w:lang w:val="en-US" w:eastAsia="zh-CN" w:bidi="ar"/>
              </w:rPr>
              <w:t>m</w:t>
            </w:r>
            <w:r>
              <w:rPr>
                <w:rFonts w:hint="eastAsia" w:ascii="Times New Roman" w:hAnsi="Times New Roman"/>
              </w:rPr>
              <w:t>g/m</w:t>
            </w:r>
            <w:r>
              <w:rPr>
                <w:rFonts w:hint="eastAsia" w:ascii="Times New Roman" w:hAnsi="Times New Roman"/>
                <w:vertAlign w:val="superscript"/>
              </w:rPr>
              <w:t>3</w:t>
            </w:r>
          </w:p>
        </w:tc>
      </w:tr>
    </w:tbl>
    <w:p>
      <w:pPr>
        <w:pStyle w:val="12"/>
        <w:spacing w:after="0" w:line="360" w:lineRule="auto"/>
        <w:ind w:left="0"/>
        <w:jc w:val="center"/>
        <w:rPr>
          <w:rFonts w:hint="default" w:eastAsia="宋体"/>
          <w:color w:val="000000"/>
          <w:sz w:val="24"/>
          <w:szCs w:val="28"/>
          <w:lang w:val="en-US" w:eastAsia="zh-CN"/>
        </w:rPr>
      </w:pPr>
      <w:r>
        <w:rPr>
          <w:rFonts w:hint="eastAsia" w:ascii="Times New Roman" w:hAnsi="Times New Roman" w:cs="Times New Roman"/>
          <w:b/>
          <w:sz w:val="22"/>
          <w:szCs w:val="24"/>
          <w:lang w:val="en-US" w:eastAsia="zh-CN"/>
        </w:rPr>
        <w:t>表7-2主要监测设备一览表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9"/>
        <w:gridCol w:w="1900"/>
        <w:gridCol w:w="2245"/>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12"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设备名称</w:t>
            </w:r>
          </w:p>
        </w:tc>
        <w:tc>
          <w:tcPr>
            <w:tcW w:w="102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设备型号</w:t>
            </w:r>
          </w:p>
        </w:tc>
        <w:tc>
          <w:tcPr>
            <w:tcW w:w="1209"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设备编号</w:t>
            </w:r>
          </w:p>
        </w:tc>
        <w:tc>
          <w:tcPr>
            <w:tcW w:w="105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仪器溯源有效期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12" w:type="pct"/>
            <w:noWrap w:val="0"/>
            <w:vAlign w:val="center"/>
          </w:tcPr>
          <w:p>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lang w:val="en-US" w:eastAsia="zh-CN"/>
              </w:rPr>
              <w:t>电子天平（十万分之一）</w:t>
            </w:r>
          </w:p>
        </w:tc>
        <w:tc>
          <w:tcPr>
            <w:tcW w:w="10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PX125DZH</w:t>
            </w:r>
          </w:p>
        </w:tc>
        <w:tc>
          <w:tcPr>
            <w:tcW w:w="12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SDHC-YQ001-2022</w:t>
            </w:r>
          </w:p>
        </w:tc>
        <w:tc>
          <w:tcPr>
            <w:tcW w:w="1053"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低浓度称量恒温恒湿设备</w:t>
            </w:r>
          </w:p>
        </w:tc>
        <w:tc>
          <w:tcPr>
            <w:tcW w:w="10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HW-5500</w:t>
            </w:r>
          </w:p>
        </w:tc>
        <w:tc>
          <w:tcPr>
            <w:tcW w:w="12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SDHC-YQ012-2022</w:t>
            </w:r>
          </w:p>
        </w:tc>
        <w:tc>
          <w:tcPr>
            <w:tcW w:w="1053" w:type="pct"/>
            <w:noWrap w:val="0"/>
            <w:vAlign w:val="center"/>
          </w:tcPr>
          <w:p>
            <w:pPr>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气相色谱仪</w:t>
            </w:r>
          </w:p>
        </w:tc>
        <w:tc>
          <w:tcPr>
            <w:tcW w:w="10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GC7900</w:t>
            </w:r>
          </w:p>
        </w:tc>
        <w:tc>
          <w:tcPr>
            <w:tcW w:w="12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SDHC-YQ013-2022</w:t>
            </w:r>
          </w:p>
        </w:tc>
        <w:tc>
          <w:tcPr>
            <w:tcW w:w="1053"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000000"/>
                <w:kern w:val="0"/>
                <w:szCs w:val="21"/>
                <w:lang w:bidi="ar"/>
              </w:rPr>
              <w:t>红外分光测油仪</w:t>
            </w:r>
          </w:p>
        </w:tc>
        <w:tc>
          <w:tcPr>
            <w:tcW w:w="1023" w:type="pct"/>
            <w:noWrap w:val="0"/>
            <w:vAlign w:val="center"/>
          </w:tcPr>
          <w:p>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000000"/>
                <w:kern w:val="0"/>
                <w:szCs w:val="21"/>
                <w:lang w:bidi="ar"/>
              </w:rPr>
              <w:t>SYT700</w:t>
            </w:r>
          </w:p>
        </w:tc>
        <w:tc>
          <w:tcPr>
            <w:tcW w:w="1209" w:type="pct"/>
            <w:noWrap w:val="0"/>
            <w:vAlign w:val="center"/>
          </w:tcPr>
          <w:p>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000000"/>
                <w:kern w:val="0"/>
                <w:szCs w:val="21"/>
                <w:lang w:bidi="ar"/>
              </w:rPr>
              <w:t>SDHC-YQ024-2022</w:t>
            </w:r>
          </w:p>
        </w:tc>
        <w:tc>
          <w:tcPr>
            <w:tcW w:w="1053" w:type="pct"/>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kern w:val="0"/>
                <w:szCs w:val="21"/>
                <w:lang w:bidi="ar"/>
              </w:rPr>
              <w:t>202</w:t>
            </w:r>
            <w:r>
              <w:rPr>
                <w:rFonts w:hint="eastAsia" w:ascii="Times New Roman" w:hAnsi="Times New Roman" w:eastAsia="宋体" w:cs="Times New Roman"/>
                <w:color w:val="000000"/>
                <w:kern w:val="0"/>
                <w:szCs w:val="21"/>
                <w:lang w:val="en-US" w:eastAsia="zh-CN" w:bidi="ar"/>
              </w:rPr>
              <w:t>4</w:t>
            </w:r>
            <w:r>
              <w:rPr>
                <w:rFonts w:hint="eastAsia"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val="en-US" w:eastAsia="zh-CN" w:bidi="ar"/>
              </w:rPr>
              <w:t>06</w:t>
            </w:r>
            <w:r>
              <w:rPr>
                <w:rFonts w:hint="eastAsia"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大流量烟尘（气）测试仪</w:t>
            </w:r>
          </w:p>
        </w:tc>
        <w:tc>
          <w:tcPr>
            <w:tcW w:w="1023"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YQ3000-D</w:t>
            </w:r>
          </w:p>
        </w:tc>
        <w:tc>
          <w:tcPr>
            <w:tcW w:w="120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SDHC-YQ0</w:t>
            </w:r>
            <w:r>
              <w:rPr>
                <w:rFonts w:hint="eastAsia" w:ascii="Times New Roman" w:hAnsi="Times New Roman" w:eastAsia="宋体" w:cs="Times New Roman"/>
                <w:i w:val="0"/>
                <w:iCs w:val="0"/>
                <w:color w:val="auto"/>
                <w:kern w:val="0"/>
                <w:sz w:val="21"/>
                <w:szCs w:val="21"/>
                <w:u w:val="none"/>
                <w:lang w:val="en-US" w:eastAsia="zh-CN" w:bidi="ar"/>
              </w:rPr>
              <w:t>95</w:t>
            </w:r>
            <w:r>
              <w:rPr>
                <w:rFonts w:hint="default" w:ascii="Times New Roman" w:hAnsi="Times New Roman" w:eastAsia="宋体" w:cs="Times New Roman"/>
                <w:i w:val="0"/>
                <w:iCs w:val="0"/>
                <w:color w:val="auto"/>
                <w:kern w:val="0"/>
                <w:sz w:val="21"/>
                <w:szCs w:val="21"/>
                <w:u w:val="none"/>
                <w:lang w:val="en-US" w:eastAsia="zh-CN" w:bidi="ar"/>
              </w:rPr>
              <w:t>-2022</w:t>
            </w:r>
          </w:p>
        </w:tc>
        <w:tc>
          <w:tcPr>
            <w:tcW w:w="105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2024.01.08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2" w:type="pct"/>
            <w:noWrap w:val="0"/>
            <w:vAlign w:val="center"/>
          </w:tcPr>
          <w:p>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000000"/>
                <w:kern w:val="0"/>
                <w:szCs w:val="21"/>
                <w:lang w:val="en-US" w:eastAsia="zh-CN" w:bidi="ar"/>
              </w:rPr>
              <w:t>油烟采样管</w:t>
            </w:r>
          </w:p>
        </w:tc>
        <w:tc>
          <w:tcPr>
            <w:tcW w:w="1023" w:type="pct"/>
            <w:noWrap w:val="0"/>
            <w:vAlign w:val="center"/>
          </w:tcPr>
          <w:p>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000000"/>
                <w:kern w:val="0"/>
                <w:szCs w:val="21"/>
                <w:lang w:val="en-US" w:eastAsia="zh-CN" w:bidi="ar"/>
              </w:rPr>
              <w:t>MH3060</w:t>
            </w:r>
          </w:p>
        </w:tc>
        <w:tc>
          <w:tcPr>
            <w:tcW w:w="1209" w:type="pct"/>
            <w:noWrap w:val="0"/>
            <w:vAlign w:val="center"/>
          </w:tcPr>
          <w:p>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000000"/>
                <w:kern w:val="0"/>
                <w:szCs w:val="21"/>
                <w:lang w:val="en-US" w:eastAsia="zh-CN" w:bidi="ar"/>
              </w:rPr>
              <w:t>SDHC-YQ050-2022</w:t>
            </w:r>
          </w:p>
        </w:tc>
        <w:tc>
          <w:tcPr>
            <w:tcW w:w="1053" w:type="pct"/>
            <w:noWrap w:val="0"/>
            <w:vAlign w:val="center"/>
          </w:tcPr>
          <w:p>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000000"/>
                <w:kern w:val="0"/>
                <w:szCs w:val="21"/>
                <w:lang w:val="en-US" w:eastAsia="zh-CN" w:bidi="ar"/>
              </w:rPr>
              <w:t>/</w:t>
            </w:r>
          </w:p>
        </w:tc>
      </w:tr>
    </w:tbl>
    <w:p>
      <w:pPr>
        <w:pStyle w:val="12"/>
        <w:spacing w:after="0" w:line="360" w:lineRule="auto"/>
        <w:ind w:left="0" w:firstLine="480" w:firstLineChars="200"/>
        <w:rPr>
          <w:color w:val="000000"/>
          <w:sz w:val="24"/>
          <w:szCs w:val="28"/>
        </w:rPr>
      </w:pPr>
      <w:r>
        <w:rPr>
          <w:color w:val="000000"/>
          <w:sz w:val="24"/>
          <w:szCs w:val="28"/>
        </w:rPr>
        <w:t>3、监测时间与频次</w:t>
      </w:r>
    </w:p>
    <w:p>
      <w:pPr>
        <w:pStyle w:val="12"/>
        <w:spacing w:after="0" w:line="360" w:lineRule="auto"/>
        <w:ind w:left="0" w:firstLine="480" w:firstLineChars="200"/>
        <w:rPr>
          <w:rFonts w:hint="eastAsia" w:eastAsia="宋体"/>
          <w:color w:val="000000"/>
          <w:sz w:val="24"/>
          <w:szCs w:val="28"/>
          <w:lang w:eastAsia="zh-CN"/>
        </w:rPr>
      </w:pPr>
      <w:bookmarkStart w:id="46" w:name="_Toc23181"/>
      <w:bookmarkStart w:id="47" w:name="_Toc25091"/>
      <w:r>
        <w:rPr>
          <w:color w:val="000000"/>
          <w:sz w:val="24"/>
          <w:szCs w:val="28"/>
        </w:rPr>
        <w:t>202</w:t>
      </w:r>
      <w:r>
        <w:rPr>
          <w:rFonts w:hint="eastAsia"/>
          <w:color w:val="000000"/>
          <w:sz w:val="24"/>
          <w:szCs w:val="28"/>
          <w:lang w:val="en-US" w:eastAsia="zh-CN"/>
        </w:rPr>
        <w:t>3</w:t>
      </w:r>
      <w:r>
        <w:rPr>
          <w:color w:val="000000"/>
          <w:sz w:val="24"/>
          <w:szCs w:val="28"/>
        </w:rPr>
        <w:t>年</w:t>
      </w:r>
      <w:r>
        <w:rPr>
          <w:rFonts w:hint="eastAsia"/>
          <w:color w:val="000000"/>
          <w:sz w:val="24"/>
          <w:szCs w:val="28"/>
          <w:lang w:val="en-US" w:eastAsia="zh-CN"/>
        </w:rPr>
        <w:t>11</w:t>
      </w:r>
      <w:r>
        <w:rPr>
          <w:color w:val="000000"/>
          <w:sz w:val="24"/>
          <w:szCs w:val="28"/>
        </w:rPr>
        <w:t>月</w:t>
      </w:r>
      <w:r>
        <w:rPr>
          <w:rFonts w:hint="eastAsia"/>
          <w:color w:val="000000"/>
          <w:sz w:val="24"/>
          <w:szCs w:val="28"/>
          <w:lang w:val="en-US" w:eastAsia="zh-CN"/>
        </w:rPr>
        <w:t>28</w:t>
      </w:r>
      <w:r>
        <w:rPr>
          <w:color w:val="000000"/>
          <w:sz w:val="24"/>
          <w:szCs w:val="28"/>
        </w:rPr>
        <w:t>日~</w:t>
      </w:r>
      <w:r>
        <w:rPr>
          <w:rFonts w:hint="eastAsia"/>
          <w:color w:val="000000"/>
          <w:sz w:val="24"/>
          <w:szCs w:val="28"/>
          <w:lang w:val="en-US" w:eastAsia="zh-CN"/>
        </w:rPr>
        <w:t>2023年11</w:t>
      </w:r>
      <w:r>
        <w:rPr>
          <w:color w:val="000000"/>
          <w:sz w:val="24"/>
          <w:szCs w:val="28"/>
        </w:rPr>
        <w:t>月</w:t>
      </w:r>
      <w:r>
        <w:rPr>
          <w:rFonts w:hint="eastAsia"/>
          <w:color w:val="000000"/>
          <w:sz w:val="24"/>
          <w:szCs w:val="28"/>
          <w:lang w:val="en-US" w:eastAsia="zh-CN"/>
        </w:rPr>
        <w:t>29</w:t>
      </w:r>
      <w:r>
        <w:rPr>
          <w:color w:val="000000"/>
          <w:sz w:val="24"/>
          <w:szCs w:val="28"/>
        </w:rPr>
        <w:t>日</w:t>
      </w:r>
      <w:r>
        <w:rPr>
          <w:rFonts w:hint="eastAsia"/>
          <w:color w:val="000000"/>
          <w:sz w:val="24"/>
          <w:szCs w:val="28"/>
          <w:lang w:val="en-US" w:eastAsia="zh-CN"/>
        </w:rPr>
        <w:t>和2023年12月12日</w:t>
      </w:r>
      <w:r>
        <w:rPr>
          <w:color w:val="000000"/>
          <w:sz w:val="24"/>
          <w:szCs w:val="28"/>
        </w:rPr>
        <w:t>~</w:t>
      </w:r>
      <w:r>
        <w:rPr>
          <w:rFonts w:hint="eastAsia"/>
          <w:color w:val="000000"/>
          <w:sz w:val="24"/>
          <w:szCs w:val="28"/>
          <w:lang w:val="en-US" w:eastAsia="zh-CN"/>
        </w:rPr>
        <w:t>2023年12</w:t>
      </w:r>
      <w:r>
        <w:rPr>
          <w:color w:val="000000"/>
          <w:sz w:val="24"/>
          <w:szCs w:val="28"/>
        </w:rPr>
        <w:t>月</w:t>
      </w:r>
      <w:r>
        <w:rPr>
          <w:rFonts w:hint="eastAsia"/>
          <w:color w:val="000000"/>
          <w:sz w:val="24"/>
          <w:szCs w:val="28"/>
          <w:lang w:val="en-US" w:eastAsia="zh-CN"/>
        </w:rPr>
        <w:t>13</w:t>
      </w:r>
      <w:r>
        <w:rPr>
          <w:color w:val="000000"/>
          <w:sz w:val="24"/>
          <w:szCs w:val="28"/>
        </w:rPr>
        <w:t>日</w:t>
      </w:r>
      <w:bookmarkEnd w:id="46"/>
      <w:bookmarkEnd w:id="47"/>
      <w:r>
        <w:rPr>
          <w:rFonts w:hint="eastAsia"/>
          <w:color w:val="000000"/>
          <w:sz w:val="24"/>
          <w:szCs w:val="28"/>
          <w:lang w:eastAsia="zh-CN"/>
        </w:rPr>
        <w:t>。</w:t>
      </w: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7.1.1.2无组织废气监测</w:t>
      </w:r>
    </w:p>
    <w:p>
      <w:pPr>
        <w:pStyle w:val="12"/>
        <w:spacing w:after="0" w:line="360" w:lineRule="auto"/>
        <w:ind w:left="0" w:firstLine="480" w:firstLineChars="200"/>
        <w:rPr>
          <w:color w:val="000000"/>
          <w:sz w:val="24"/>
          <w:szCs w:val="28"/>
        </w:rPr>
      </w:pPr>
      <w:r>
        <w:rPr>
          <w:color w:val="000000"/>
          <w:sz w:val="24"/>
          <w:szCs w:val="28"/>
        </w:rPr>
        <w:t>该项目产生的无组织废气污染物主要为</w:t>
      </w:r>
      <w:r>
        <w:rPr>
          <w:rFonts w:hint="eastAsia"/>
          <w:color w:val="000000"/>
          <w:sz w:val="24"/>
          <w:szCs w:val="28"/>
          <w:lang w:val="en-US" w:eastAsia="zh-CN"/>
        </w:rPr>
        <w:t>VOCs</w:t>
      </w:r>
      <w:r>
        <w:rPr>
          <w:color w:val="000000"/>
          <w:sz w:val="24"/>
          <w:szCs w:val="28"/>
        </w:rPr>
        <w:t>。</w:t>
      </w:r>
    </w:p>
    <w:p>
      <w:pPr>
        <w:pStyle w:val="12"/>
        <w:spacing w:after="0" w:line="360" w:lineRule="auto"/>
        <w:ind w:left="0" w:firstLine="480" w:firstLineChars="200"/>
        <w:rPr>
          <w:color w:val="000000"/>
          <w:sz w:val="24"/>
          <w:szCs w:val="28"/>
        </w:rPr>
      </w:pPr>
      <w:r>
        <w:rPr>
          <w:color w:val="000000"/>
          <w:sz w:val="24"/>
          <w:szCs w:val="28"/>
        </w:rPr>
        <w:t>1、监测点位</w:t>
      </w:r>
    </w:p>
    <w:p>
      <w:pPr>
        <w:pStyle w:val="12"/>
        <w:spacing w:after="0" w:line="360" w:lineRule="auto"/>
        <w:ind w:left="0" w:firstLine="480" w:firstLineChars="200"/>
        <w:rPr>
          <w:color w:val="000000"/>
          <w:sz w:val="24"/>
          <w:szCs w:val="28"/>
        </w:rPr>
      </w:pPr>
      <w:r>
        <w:rPr>
          <w:color w:val="000000"/>
          <w:sz w:val="24"/>
          <w:szCs w:val="28"/>
        </w:rPr>
        <w:t>根据监测期间气象条件设定，厂界上风向设置1个参照点，下风向3个监测点，</w:t>
      </w:r>
    </w:p>
    <w:p>
      <w:pPr>
        <w:pStyle w:val="12"/>
        <w:spacing w:after="0" w:line="360" w:lineRule="auto"/>
        <w:ind w:left="0" w:firstLine="480" w:firstLineChars="200"/>
        <w:rPr>
          <w:color w:val="000000"/>
          <w:sz w:val="24"/>
          <w:szCs w:val="28"/>
        </w:rPr>
      </w:pPr>
      <w:r>
        <w:rPr>
          <w:color w:val="000000"/>
          <w:sz w:val="24"/>
          <w:szCs w:val="28"/>
        </w:rPr>
        <w:t>2、监测技术规范及使用仪器见表7-2。</w:t>
      </w:r>
    </w:p>
    <w:p>
      <w:pPr>
        <w:pStyle w:val="12"/>
        <w:spacing w:after="0" w:line="360" w:lineRule="auto"/>
        <w:ind w:left="0"/>
        <w:jc w:val="center"/>
        <w:rPr>
          <w:b/>
          <w:sz w:val="22"/>
          <w:szCs w:val="24"/>
        </w:rPr>
      </w:pPr>
    </w:p>
    <w:p>
      <w:pPr>
        <w:pStyle w:val="12"/>
        <w:spacing w:after="0" w:line="360" w:lineRule="auto"/>
        <w:ind w:left="0"/>
        <w:jc w:val="center"/>
        <w:rPr>
          <w:b/>
          <w:sz w:val="22"/>
          <w:szCs w:val="24"/>
        </w:rPr>
      </w:pPr>
      <w:r>
        <w:rPr>
          <w:b/>
          <w:sz w:val="22"/>
          <w:szCs w:val="24"/>
        </w:rPr>
        <w:t>表7-</w:t>
      </w:r>
      <w:r>
        <w:rPr>
          <w:rFonts w:hint="eastAsia"/>
          <w:b/>
          <w:sz w:val="22"/>
          <w:szCs w:val="24"/>
          <w:lang w:val="en-US" w:eastAsia="zh-CN"/>
        </w:rPr>
        <w:t>3</w:t>
      </w:r>
      <w:r>
        <w:rPr>
          <w:b/>
          <w:sz w:val="22"/>
          <w:szCs w:val="24"/>
        </w:rPr>
        <w:t xml:space="preserve"> 监测项目方法一览表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556"/>
        <w:gridCol w:w="2067"/>
        <w:gridCol w:w="3780"/>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4" w:type="pct"/>
            <w:gridSpan w:val="2"/>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检测项目</w:t>
            </w:r>
          </w:p>
        </w:tc>
        <w:tc>
          <w:tcPr>
            <w:tcW w:w="3815" w:type="pct"/>
            <w:gridSpan w:val="3"/>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无</w:t>
            </w:r>
            <w:r>
              <w:rPr>
                <w:rFonts w:hint="eastAsia" w:ascii="Times New Roman" w:hAnsi="Times New Roman" w:eastAsia="宋体" w:cs="Times New Roman"/>
                <w:color w:val="auto"/>
                <w:szCs w:val="21"/>
              </w:rPr>
              <w:t>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lang w:val="en-US" w:eastAsia="zh-CN"/>
              </w:rPr>
              <w:t>1</w:t>
            </w:r>
          </w:p>
        </w:tc>
        <w:tc>
          <w:tcPr>
            <w:tcW w:w="838" w:type="pct"/>
            <w:noWrap w:val="0"/>
            <w:vAlign w:val="center"/>
          </w:tcPr>
          <w:p>
            <w:pPr>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olor w:val="auto"/>
                <w:szCs w:val="21"/>
                <w:lang w:val="en-US" w:eastAsia="zh-CN"/>
              </w:rPr>
              <w:t>VOCs(以非甲烷总烃计）</w:t>
            </w:r>
          </w:p>
        </w:tc>
        <w:tc>
          <w:tcPr>
            <w:tcW w:w="1113" w:type="pct"/>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rPr>
              <w:t xml:space="preserve">HJ </w:t>
            </w:r>
            <w:r>
              <w:rPr>
                <w:rFonts w:hint="eastAsia" w:ascii="Times New Roman" w:hAnsi="Times New Roman" w:eastAsia="宋体" w:cs="Times New Roman"/>
                <w:color w:val="auto"/>
                <w:lang w:val="en-US" w:eastAsia="zh-CN"/>
              </w:rPr>
              <w:t>604</w:t>
            </w:r>
            <w:r>
              <w:rPr>
                <w:rFonts w:hint="eastAsia" w:ascii="Times New Roman" w:hAnsi="Times New Roman" w:eastAsia="宋体" w:cs="Times New Roman"/>
                <w:color w:val="auto"/>
              </w:rPr>
              <w:t>-2017</w:t>
            </w:r>
          </w:p>
        </w:tc>
        <w:tc>
          <w:tcPr>
            <w:tcW w:w="2036" w:type="pct"/>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rPr>
              <w:t>环境空气 总烃、甲烷和非甲烷总烃的测定 直接进样-气相色谱法</w:t>
            </w:r>
          </w:p>
        </w:tc>
        <w:tc>
          <w:tcPr>
            <w:tcW w:w="665" w:type="pct"/>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val="en-US" w:eastAsia="zh-CN"/>
              </w:rPr>
              <w:t>07</w:t>
            </w:r>
            <w:r>
              <w:rPr>
                <w:rFonts w:hint="eastAsia" w:ascii="Times New Roman" w:hAnsi="Times New Roman" w:eastAsia="宋体" w:cs="Times New Roman"/>
                <w:color w:val="auto"/>
              </w:rPr>
              <w:t>mg/m</w:t>
            </w:r>
            <w:r>
              <w:rPr>
                <w:rFonts w:hint="eastAsia" w:ascii="Times New Roman" w:hAnsi="Times New Roman" w:eastAsia="宋体" w:cs="Times New Roman"/>
                <w:color w:val="auto"/>
                <w:vertAlign w:val="superscript"/>
              </w:rPr>
              <w:t>3</w:t>
            </w:r>
          </w:p>
        </w:tc>
      </w:tr>
    </w:tbl>
    <w:p>
      <w:pPr>
        <w:pStyle w:val="12"/>
        <w:spacing w:after="0" w:line="360" w:lineRule="auto"/>
        <w:ind w:left="0"/>
        <w:jc w:val="center"/>
        <w:rPr>
          <w:rFonts w:hint="default" w:eastAsia="宋体"/>
          <w:color w:val="000000"/>
          <w:sz w:val="24"/>
          <w:szCs w:val="28"/>
          <w:lang w:val="en-US" w:eastAsia="zh-CN"/>
        </w:rPr>
      </w:pPr>
      <w:r>
        <w:rPr>
          <w:rFonts w:hint="eastAsia"/>
          <w:color w:val="000000"/>
          <w:sz w:val="24"/>
          <w:szCs w:val="28"/>
          <w:lang w:val="en-US" w:eastAsia="zh-CN"/>
        </w:rPr>
        <w:t>表7-4</w:t>
      </w:r>
      <w:r>
        <w:rPr>
          <w:rFonts w:hint="eastAsia" w:ascii="Times New Roman" w:hAnsi="Times New Roman" w:cs="Times New Roman"/>
          <w:b/>
          <w:sz w:val="22"/>
          <w:szCs w:val="24"/>
          <w:lang w:val="en-US" w:eastAsia="zh-CN"/>
        </w:rPr>
        <w:t>主要监测设备一览表</w:t>
      </w:r>
    </w:p>
    <w:tbl>
      <w:tblPr>
        <w:tblStyle w:val="34"/>
        <w:tblW w:w="9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7"/>
        <w:gridCol w:w="1732"/>
        <w:gridCol w:w="2568"/>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3347" w:type="dxa"/>
            <w:noWrap w:val="0"/>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设备名称</w:t>
            </w:r>
          </w:p>
        </w:tc>
        <w:tc>
          <w:tcPr>
            <w:tcW w:w="1732" w:type="dxa"/>
            <w:noWrap w:val="0"/>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设备型号</w:t>
            </w:r>
          </w:p>
        </w:tc>
        <w:tc>
          <w:tcPr>
            <w:tcW w:w="2568" w:type="dxa"/>
            <w:noWrap w:val="0"/>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设备编号</w:t>
            </w:r>
          </w:p>
        </w:tc>
        <w:tc>
          <w:tcPr>
            <w:tcW w:w="1730" w:type="dxa"/>
            <w:noWrap w:val="0"/>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仪器溯源有效期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34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空盒气压表</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DYM</w:t>
            </w:r>
            <w:r>
              <w:rPr>
                <w:rStyle w:val="60"/>
                <w:rFonts w:hint="default" w:ascii="Times New Roman" w:hAnsi="Times New Roman" w:cs="Times New Roman"/>
                <w:color w:val="auto"/>
                <w:sz w:val="21"/>
                <w:szCs w:val="21"/>
                <w:lang w:bidi="ar"/>
              </w:rPr>
              <w:t>3</w:t>
            </w:r>
          </w:p>
        </w:tc>
        <w:tc>
          <w:tcPr>
            <w:tcW w:w="256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SDHC-YQ043-2022</w:t>
            </w:r>
          </w:p>
        </w:tc>
        <w:tc>
          <w:tcPr>
            <w:tcW w:w="17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kern w:val="0"/>
                <w:szCs w:val="21"/>
                <w:lang w:bidi="ar"/>
              </w:rPr>
            </w:pPr>
            <w:r>
              <w:rPr>
                <w:rFonts w:hint="eastAsia" w:ascii="Times New Roman" w:hAnsi="Times New Roman" w:eastAsia="宋体"/>
                <w:color w:val="auto"/>
                <w:szCs w:val="21"/>
                <w:lang w:eastAsia="zh-CN"/>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34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hint="eastAsia" w:ascii="Times New Roman" w:hAnsi="Times New Roman"/>
                <w:color w:val="auto"/>
                <w:kern w:val="0"/>
                <w:szCs w:val="21"/>
                <w:lang w:val="en-US" w:eastAsia="zh-CN" w:bidi="ar"/>
              </w:rPr>
              <w:t>便携式风向</w:t>
            </w:r>
            <w:r>
              <w:rPr>
                <w:rFonts w:ascii="Times New Roman" w:hAnsi="Times New Roman"/>
                <w:color w:val="auto"/>
                <w:kern w:val="0"/>
                <w:szCs w:val="21"/>
                <w:lang w:bidi="ar"/>
              </w:rPr>
              <w:t>风速仪</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16026</w:t>
            </w:r>
          </w:p>
        </w:tc>
        <w:tc>
          <w:tcPr>
            <w:tcW w:w="256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SDHC-YQ044-2022</w:t>
            </w:r>
          </w:p>
        </w:tc>
        <w:tc>
          <w:tcPr>
            <w:tcW w:w="17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kern w:val="0"/>
                <w:szCs w:val="21"/>
                <w:lang w:bidi="ar"/>
              </w:rPr>
            </w:pPr>
            <w:r>
              <w:rPr>
                <w:rFonts w:hint="eastAsia" w:ascii="Times New Roman" w:hAnsi="Times New Roman" w:eastAsia="宋体"/>
                <w:color w:val="auto"/>
                <w:szCs w:val="21"/>
                <w:lang w:eastAsia="zh-CN"/>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34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hint="eastAsia" w:ascii="Times New Roman" w:hAnsi="Times New Roman"/>
                <w:color w:val="auto"/>
                <w:kern w:val="0"/>
                <w:szCs w:val="21"/>
                <w:lang w:bidi="ar"/>
              </w:rPr>
              <w:t>指针式温湿度计</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hint="eastAsia" w:ascii="Times New Roman" w:hAnsi="Times New Roman"/>
                <w:color w:val="auto"/>
                <w:kern w:val="0"/>
                <w:szCs w:val="21"/>
                <w:lang w:bidi="ar"/>
              </w:rPr>
              <w:t>WS-A1</w:t>
            </w:r>
          </w:p>
        </w:tc>
        <w:tc>
          <w:tcPr>
            <w:tcW w:w="256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hint="eastAsia" w:ascii="Times New Roman" w:hAnsi="Times New Roman"/>
                <w:color w:val="auto"/>
                <w:kern w:val="0"/>
                <w:szCs w:val="21"/>
                <w:lang w:bidi="ar"/>
              </w:rPr>
              <w:t>SDHC-YQ033-2022</w:t>
            </w:r>
          </w:p>
        </w:tc>
        <w:tc>
          <w:tcPr>
            <w:tcW w:w="173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kern w:val="0"/>
                <w:szCs w:val="21"/>
                <w:lang w:bidi="ar"/>
              </w:rPr>
            </w:pPr>
            <w:r>
              <w:rPr>
                <w:rFonts w:hint="eastAsia" w:ascii="Times New Roman" w:hAnsi="Times New Roman" w:eastAsia="宋体"/>
                <w:color w:val="auto"/>
                <w:kern w:val="0"/>
                <w:szCs w:val="21"/>
                <w:lang w:eastAsia="zh-CN"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3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color w:val="000000"/>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污染源真空采样器</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color w:val="000000"/>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color w:val="000000"/>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SDHC-YQ071-2022</w:t>
            </w:r>
          </w:p>
        </w:tc>
        <w:tc>
          <w:tcPr>
            <w:tcW w:w="1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ascii="Times New Roman" w:hAnsi="Times New Roman"/>
                <w:color w:val="000000"/>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w:t>
            </w:r>
          </w:p>
        </w:tc>
      </w:tr>
    </w:tbl>
    <w:p>
      <w:pPr>
        <w:pStyle w:val="12"/>
        <w:spacing w:after="0" w:line="360" w:lineRule="auto"/>
        <w:ind w:left="0" w:firstLine="480" w:firstLineChars="200"/>
        <w:rPr>
          <w:color w:val="000000"/>
          <w:sz w:val="24"/>
          <w:szCs w:val="28"/>
        </w:rPr>
      </w:pPr>
      <w:r>
        <w:rPr>
          <w:rFonts w:hint="eastAsia"/>
          <w:color w:val="000000"/>
          <w:sz w:val="24"/>
          <w:szCs w:val="28"/>
          <w:lang w:val="en-US" w:eastAsia="zh-CN"/>
        </w:rPr>
        <w:t>2</w:t>
      </w:r>
      <w:r>
        <w:rPr>
          <w:color w:val="000000"/>
          <w:sz w:val="24"/>
          <w:szCs w:val="28"/>
        </w:rPr>
        <w:t>、监测时间与频次</w:t>
      </w:r>
    </w:p>
    <w:p>
      <w:pPr>
        <w:pStyle w:val="12"/>
        <w:spacing w:after="0" w:line="360" w:lineRule="auto"/>
        <w:ind w:left="0" w:firstLine="480" w:firstLineChars="200"/>
        <w:rPr>
          <w:color w:val="000000"/>
          <w:sz w:val="24"/>
          <w:szCs w:val="28"/>
        </w:rPr>
      </w:pPr>
      <w:r>
        <w:rPr>
          <w:rFonts w:hint="eastAsia"/>
          <w:color w:val="000000"/>
          <w:sz w:val="24"/>
          <w:szCs w:val="28"/>
          <w:lang w:val="en-US" w:eastAsia="zh-CN"/>
        </w:rPr>
        <w:t>无组织</w:t>
      </w:r>
      <w:r>
        <w:rPr>
          <w:color w:val="000000"/>
          <w:sz w:val="24"/>
          <w:szCs w:val="28"/>
        </w:rPr>
        <w:t>废气于202</w:t>
      </w:r>
      <w:r>
        <w:rPr>
          <w:rFonts w:hint="eastAsia"/>
          <w:color w:val="000000"/>
          <w:sz w:val="24"/>
          <w:szCs w:val="28"/>
          <w:lang w:val="en-US" w:eastAsia="zh-CN"/>
        </w:rPr>
        <w:t>3</w:t>
      </w:r>
      <w:r>
        <w:rPr>
          <w:color w:val="000000"/>
          <w:sz w:val="24"/>
          <w:szCs w:val="28"/>
        </w:rPr>
        <w:t>年</w:t>
      </w:r>
      <w:r>
        <w:rPr>
          <w:rFonts w:hint="eastAsia"/>
          <w:color w:val="000000"/>
          <w:sz w:val="24"/>
          <w:szCs w:val="28"/>
          <w:lang w:val="en-US" w:eastAsia="zh-CN"/>
        </w:rPr>
        <w:t>11</w:t>
      </w:r>
      <w:r>
        <w:rPr>
          <w:color w:val="000000"/>
          <w:sz w:val="24"/>
          <w:szCs w:val="28"/>
        </w:rPr>
        <w:t>月</w:t>
      </w:r>
      <w:r>
        <w:rPr>
          <w:rFonts w:hint="eastAsia"/>
          <w:color w:val="000000"/>
          <w:sz w:val="24"/>
          <w:szCs w:val="28"/>
          <w:lang w:val="en-US" w:eastAsia="zh-CN"/>
        </w:rPr>
        <w:t>28</w:t>
      </w:r>
      <w:r>
        <w:rPr>
          <w:color w:val="000000"/>
          <w:sz w:val="24"/>
          <w:szCs w:val="28"/>
        </w:rPr>
        <w:t>日~</w:t>
      </w:r>
      <w:r>
        <w:rPr>
          <w:rFonts w:hint="eastAsia"/>
          <w:color w:val="000000"/>
          <w:sz w:val="24"/>
          <w:szCs w:val="28"/>
          <w:lang w:val="en-US" w:eastAsia="zh-CN"/>
        </w:rPr>
        <w:t>2023年11</w:t>
      </w:r>
      <w:r>
        <w:rPr>
          <w:color w:val="000000"/>
          <w:sz w:val="24"/>
          <w:szCs w:val="28"/>
        </w:rPr>
        <w:t>月</w:t>
      </w:r>
      <w:r>
        <w:rPr>
          <w:rFonts w:hint="eastAsia"/>
          <w:color w:val="000000"/>
          <w:sz w:val="24"/>
          <w:szCs w:val="28"/>
          <w:lang w:val="en-US" w:eastAsia="zh-CN"/>
        </w:rPr>
        <w:t>29</w:t>
      </w:r>
      <w:r>
        <w:rPr>
          <w:color w:val="000000"/>
          <w:sz w:val="24"/>
          <w:szCs w:val="28"/>
        </w:rPr>
        <w:t>日连续监测2天，每天昼间各监测3次。</w:t>
      </w: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7.1.2噪声监测</w:t>
      </w:r>
    </w:p>
    <w:p>
      <w:pPr>
        <w:pStyle w:val="12"/>
        <w:spacing w:after="0" w:line="360" w:lineRule="auto"/>
        <w:ind w:left="0" w:firstLine="480" w:firstLineChars="200"/>
        <w:rPr>
          <w:color w:val="000000"/>
          <w:sz w:val="24"/>
          <w:szCs w:val="28"/>
        </w:rPr>
      </w:pPr>
      <w:r>
        <w:rPr>
          <w:color w:val="000000"/>
          <w:sz w:val="24"/>
          <w:szCs w:val="28"/>
        </w:rPr>
        <w:t>1、监测点位</w:t>
      </w:r>
    </w:p>
    <w:p>
      <w:pPr>
        <w:pStyle w:val="12"/>
        <w:spacing w:after="0" w:line="360" w:lineRule="auto"/>
        <w:ind w:left="0" w:firstLine="480" w:firstLineChars="200"/>
        <w:rPr>
          <w:sz w:val="24"/>
          <w:szCs w:val="28"/>
        </w:rPr>
      </w:pPr>
      <w:r>
        <w:rPr>
          <w:sz w:val="24"/>
          <w:szCs w:val="28"/>
        </w:rPr>
        <w:t>在项目区厂界最大噪声处各布设4个厂界噪声监测点位。</w:t>
      </w:r>
    </w:p>
    <w:p>
      <w:pPr>
        <w:pStyle w:val="12"/>
        <w:spacing w:after="0" w:line="360" w:lineRule="auto"/>
        <w:ind w:left="0" w:firstLine="480" w:firstLineChars="200"/>
        <w:rPr>
          <w:color w:val="000000"/>
          <w:sz w:val="24"/>
          <w:szCs w:val="28"/>
        </w:rPr>
      </w:pPr>
      <w:r>
        <w:rPr>
          <w:color w:val="000000"/>
          <w:sz w:val="24"/>
          <w:szCs w:val="28"/>
        </w:rPr>
        <w:t>2、监测技术规范及使用仪器</w:t>
      </w:r>
    </w:p>
    <w:p>
      <w:pPr>
        <w:pStyle w:val="12"/>
        <w:spacing w:after="0" w:line="360" w:lineRule="auto"/>
        <w:ind w:left="0" w:firstLine="480" w:firstLineChars="200"/>
        <w:rPr>
          <w:color w:val="000000"/>
          <w:sz w:val="24"/>
          <w:szCs w:val="28"/>
        </w:rPr>
      </w:pPr>
      <w:r>
        <w:rPr>
          <w:color w:val="000000"/>
          <w:sz w:val="24"/>
          <w:szCs w:val="28"/>
        </w:rPr>
        <w:t>监测技术规范及使用仪器见表7-</w:t>
      </w:r>
      <w:r>
        <w:rPr>
          <w:rFonts w:hint="eastAsia"/>
          <w:color w:val="000000"/>
          <w:sz w:val="24"/>
          <w:szCs w:val="28"/>
          <w:lang w:val="en-US" w:eastAsia="zh-CN"/>
        </w:rPr>
        <w:t>5和表7-6</w:t>
      </w:r>
      <w:r>
        <w:rPr>
          <w:color w:val="000000"/>
          <w:sz w:val="24"/>
          <w:szCs w:val="28"/>
        </w:rPr>
        <w:t>。</w:t>
      </w:r>
    </w:p>
    <w:p>
      <w:pPr>
        <w:pStyle w:val="12"/>
        <w:spacing w:after="0" w:line="360" w:lineRule="auto"/>
        <w:ind w:left="0"/>
        <w:jc w:val="center"/>
        <w:rPr>
          <w:rFonts w:hint="eastAsia" w:eastAsia="宋体"/>
          <w:b/>
          <w:sz w:val="22"/>
          <w:szCs w:val="24"/>
          <w:lang w:val="en-US" w:eastAsia="zh-CN"/>
        </w:rPr>
      </w:pPr>
      <w:r>
        <w:rPr>
          <w:b/>
          <w:sz w:val="22"/>
          <w:szCs w:val="24"/>
        </w:rPr>
        <w:t>表7-</w:t>
      </w:r>
      <w:r>
        <w:rPr>
          <w:rFonts w:hint="eastAsia"/>
          <w:b/>
          <w:sz w:val="22"/>
          <w:szCs w:val="24"/>
          <w:lang w:val="en-US" w:eastAsia="zh-CN"/>
        </w:rPr>
        <w:t>5</w:t>
      </w:r>
      <w:r>
        <w:rPr>
          <w:b/>
          <w:sz w:val="22"/>
          <w:szCs w:val="24"/>
        </w:rPr>
        <w:t xml:space="preserve"> 监测项目方法及仪器</w:t>
      </w:r>
      <w:r>
        <w:rPr>
          <w:rFonts w:hint="eastAsia"/>
          <w:b/>
          <w:sz w:val="22"/>
          <w:szCs w:val="24"/>
          <w:lang w:val="en-US" w:eastAsia="zh-CN"/>
        </w:rPr>
        <w:t>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778"/>
        <w:gridCol w:w="1957"/>
        <w:gridCol w:w="3639"/>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5" w:type="pct"/>
            <w:noWrap w:val="0"/>
            <w:vAlign w:val="center"/>
          </w:tcPr>
          <w:p>
            <w:pPr>
              <w:adjustRightInd w:val="0"/>
              <w:snapToGrid w:val="0"/>
              <w:spacing w:line="360" w:lineRule="exact"/>
              <w:jc w:val="center"/>
              <w:rPr>
                <w:rFonts w:hint="eastAsia" w:ascii="Times New Roman" w:hAnsi="Times New Roman"/>
                <w:color w:val="000000"/>
                <w:szCs w:val="24"/>
                <w:lang w:bidi="ar"/>
              </w:rPr>
            </w:pPr>
            <w:r>
              <w:rPr>
                <w:rFonts w:hint="eastAsia" w:ascii="Times New Roman" w:hAnsi="Times New Roman"/>
                <w:color w:val="000000"/>
                <w:szCs w:val="24"/>
                <w:lang w:bidi="ar"/>
              </w:rPr>
              <w:t>序号</w:t>
            </w:r>
          </w:p>
        </w:tc>
        <w:tc>
          <w:tcPr>
            <w:tcW w:w="958" w:type="pct"/>
            <w:noWrap w:val="0"/>
            <w:vAlign w:val="center"/>
          </w:tcPr>
          <w:p>
            <w:pPr>
              <w:adjustRightInd w:val="0"/>
              <w:snapToGrid w:val="0"/>
              <w:spacing w:line="360" w:lineRule="exact"/>
              <w:jc w:val="center"/>
              <w:rPr>
                <w:rFonts w:hint="eastAsia" w:ascii="Times New Roman" w:hAnsi="Times New Roman"/>
                <w:color w:val="000000"/>
                <w:szCs w:val="24"/>
                <w:lang w:bidi="ar"/>
              </w:rPr>
            </w:pPr>
            <w:r>
              <w:rPr>
                <w:rFonts w:hint="eastAsia" w:ascii="Times New Roman" w:hAnsi="Times New Roman"/>
                <w:color w:val="000000"/>
                <w:szCs w:val="24"/>
                <w:lang w:bidi="ar"/>
              </w:rPr>
              <w:t>检测项目</w:t>
            </w:r>
          </w:p>
        </w:tc>
        <w:tc>
          <w:tcPr>
            <w:tcW w:w="1054" w:type="pct"/>
            <w:noWrap w:val="0"/>
            <w:vAlign w:val="center"/>
          </w:tcPr>
          <w:p>
            <w:pPr>
              <w:adjustRightInd w:val="0"/>
              <w:snapToGrid w:val="0"/>
              <w:spacing w:line="360" w:lineRule="exact"/>
              <w:jc w:val="center"/>
              <w:rPr>
                <w:rFonts w:hint="eastAsia" w:ascii="Times New Roman" w:hAnsi="Times New Roman"/>
                <w:color w:val="000000"/>
                <w:szCs w:val="24"/>
                <w:lang w:bidi="ar"/>
              </w:rPr>
            </w:pPr>
            <w:r>
              <w:rPr>
                <w:rFonts w:hint="eastAsia" w:ascii="Times New Roman" w:hAnsi="Times New Roman"/>
                <w:color w:val="000000"/>
                <w:szCs w:val="24"/>
                <w:lang w:bidi="ar"/>
              </w:rPr>
              <w:t>标准代号</w:t>
            </w:r>
          </w:p>
        </w:tc>
        <w:tc>
          <w:tcPr>
            <w:tcW w:w="1960" w:type="pct"/>
            <w:noWrap w:val="0"/>
            <w:vAlign w:val="center"/>
          </w:tcPr>
          <w:p>
            <w:pPr>
              <w:adjustRightInd w:val="0"/>
              <w:snapToGrid w:val="0"/>
              <w:spacing w:line="360" w:lineRule="exact"/>
              <w:jc w:val="center"/>
              <w:rPr>
                <w:rFonts w:hint="eastAsia" w:ascii="Times New Roman" w:hAnsi="Times New Roman"/>
                <w:color w:val="000000"/>
                <w:szCs w:val="24"/>
                <w:lang w:bidi="ar"/>
              </w:rPr>
            </w:pPr>
            <w:r>
              <w:rPr>
                <w:rFonts w:hint="eastAsia" w:ascii="Times New Roman" w:hAnsi="Times New Roman"/>
                <w:color w:val="000000"/>
                <w:szCs w:val="24"/>
                <w:lang w:bidi="ar"/>
              </w:rPr>
              <w:t>标准名称</w:t>
            </w:r>
          </w:p>
        </w:tc>
        <w:tc>
          <w:tcPr>
            <w:tcW w:w="681" w:type="pct"/>
            <w:noWrap w:val="0"/>
            <w:vAlign w:val="center"/>
          </w:tcPr>
          <w:p>
            <w:pPr>
              <w:adjustRightInd w:val="0"/>
              <w:snapToGrid w:val="0"/>
              <w:spacing w:line="360" w:lineRule="exact"/>
              <w:jc w:val="center"/>
              <w:rPr>
                <w:rFonts w:hint="eastAsia" w:ascii="Times New Roman" w:hAnsi="Times New Roman"/>
                <w:color w:val="000000"/>
                <w:szCs w:val="24"/>
                <w:lang w:bidi="ar"/>
              </w:rPr>
            </w:pPr>
            <w:r>
              <w:rPr>
                <w:rFonts w:hint="eastAsia" w:ascii="Times New Roman" w:hAnsi="Times New Roman"/>
                <w:color w:val="000000"/>
                <w:szCs w:val="24"/>
                <w:lang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303" w:type="pct"/>
            <w:gridSpan w:val="2"/>
            <w:noWrap w:val="0"/>
            <w:vAlign w:val="center"/>
          </w:tcPr>
          <w:p>
            <w:pPr>
              <w:adjustRightInd w:val="0"/>
              <w:snapToGrid w:val="0"/>
              <w:spacing w:line="360" w:lineRule="exact"/>
              <w:jc w:val="center"/>
              <w:rPr>
                <w:rFonts w:hint="eastAsia" w:ascii="Times New Roman" w:hAnsi="Times New Roman"/>
                <w:szCs w:val="24"/>
                <w:lang w:bidi="ar"/>
              </w:rPr>
            </w:pPr>
            <w:r>
              <w:rPr>
                <w:rFonts w:hint="eastAsia" w:ascii="Times New Roman" w:hAnsi="Times New Roman"/>
                <w:szCs w:val="24"/>
                <w:lang w:bidi="ar"/>
              </w:rPr>
              <w:t>检测项目</w:t>
            </w:r>
          </w:p>
        </w:tc>
        <w:tc>
          <w:tcPr>
            <w:tcW w:w="3696" w:type="pct"/>
            <w:gridSpan w:val="3"/>
            <w:noWrap w:val="0"/>
            <w:vAlign w:val="center"/>
          </w:tcPr>
          <w:p>
            <w:pPr>
              <w:adjustRightInd w:val="0"/>
              <w:snapToGrid w:val="0"/>
              <w:spacing w:line="360" w:lineRule="exact"/>
              <w:jc w:val="center"/>
              <w:rPr>
                <w:rFonts w:hint="eastAsia" w:ascii="Times New Roman" w:hAnsi="Times New Roman" w:eastAsiaTheme="minorEastAsia"/>
                <w:szCs w:val="24"/>
                <w:lang w:val="en-US" w:eastAsia="zh-CN" w:bidi="ar"/>
              </w:rPr>
            </w:pPr>
            <w:r>
              <w:rPr>
                <w:rFonts w:hint="eastAsia" w:ascii="Times New Roman" w:hAnsi="Times New Roman"/>
                <w:szCs w:val="24"/>
                <w:lang w:val="en-US" w:eastAsia="zh-CN" w:bidi="ar"/>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5" w:type="pct"/>
            <w:noWrap w:val="0"/>
            <w:vAlign w:val="center"/>
          </w:tcPr>
          <w:p>
            <w:pPr>
              <w:adjustRightInd w:val="0"/>
              <w:snapToGrid w:val="0"/>
              <w:spacing w:line="360" w:lineRule="exact"/>
              <w:jc w:val="center"/>
              <w:rPr>
                <w:rFonts w:hint="eastAsia" w:ascii="Times New Roman" w:hAnsi="Times New Roman"/>
                <w:color w:val="000000"/>
                <w:szCs w:val="24"/>
                <w:lang w:bidi="ar"/>
              </w:rPr>
            </w:pPr>
            <w:r>
              <w:rPr>
                <w:rFonts w:hint="eastAsia" w:ascii="Times New Roman" w:hAnsi="Times New Roman"/>
                <w:color w:val="000000"/>
                <w:szCs w:val="24"/>
                <w:lang w:bidi="ar"/>
              </w:rPr>
              <w:t>1</w:t>
            </w:r>
          </w:p>
        </w:tc>
        <w:tc>
          <w:tcPr>
            <w:tcW w:w="958" w:type="pct"/>
            <w:noWrap w:val="0"/>
            <w:vAlign w:val="center"/>
          </w:tcPr>
          <w:p>
            <w:pPr>
              <w:adjustRightInd w:val="0"/>
              <w:snapToGrid w:val="0"/>
              <w:spacing w:line="360" w:lineRule="exact"/>
              <w:jc w:val="center"/>
              <w:rPr>
                <w:rFonts w:hint="eastAsia" w:ascii="Times New Roman" w:hAnsi="Times New Roman" w:eastAsiaTheme="minorEastAsia"/>
                <w:szCs w:val="24"/>
                <w:lang w:val="en-US" w:eastAsia="zh-CN" w:bidi="ar"/>
              </w:rPr>
            </w:pPr>
            <w:r>
              <w:rPr>
                <w:rFonts w:hint="eastAsia" w:ascii="Times New Roman" w:hAnsi="Times New Roman"/>
                <w:szCs w:val="24"/>
                <w:lang w:val="en-US" w:eastAsia="zh-CN" w:bidi="ar"/>
              </w:rPr>
              <w:t>噪声</w:t>
            </w:r>
          </w:p>
        </w:tc>
        <w:tc>
          <w:tcPr>
            <w:tcW w:w="1054" w:type="pct"/>
            <w:noWrap w:val="0"/>
            <w:vAlign w:val="center"/>
          </w:tcPr>
          <w:p>
            <w:pPr>
              <w:adjustRightInd w:val="0"/>
              <w:snapToGrid w:val="0"/>
              <w:spacing w:line="360" w:lineRule="exact"/>
              <w:jc w:val="center"/>
              <w:rPr>
                <w:rFonts w:hint="default" w:ascii="Times New Roman" w:hAnsi="Times New Roman" w:eastAsiaTheme="minorEastAsia"/>
                <w:szCs w:val="24"/>
                <w:lang w:val="en-US" w:eastAsia="zh-CN" w:bidi="ar"/>
              </w:rPr>
            </w:pPr>
            <w:r>
              <w:rPr>
                <w:rFonts w:hint="eastAsia" w:ascii="Times New Roman" w:hAnsi="Times New Roman"/>
                <w:szCs w:val="24"/>
                <w:lang w:val="en-US" w:eastAsia="zh-CN" w:bidi="ar"/>
              </w:rPr>
              <w:t>GB12348-2008</w:t>
            </w:r>
          </w:p>
        </w:tc>
        <w:tc>
          <w:tcPr>
            <w:tcW w:w="1960" w:type="pct"/>
            <w:noWrap w:val="0"/>
            <w:vAlign w:val="center"/>
          </w:tcPr>
          <w:p>
            <w:pPr>
              <w:adjustRightInd w:val="0"/>
              <w:snapToGrid w:val="0"/>
              <w:spacing w:line="360" w:lineRule="exact"/>
              <w:jc w:val="center"/>
              <w:rPr>
                <w:rFonts w:hint="eastAsia" w:ascii="Times New Roman" w:hAnsi="Times New Roman"/>
                <w:szCs w:val="24"/>
                <w:lang w:bidi="ar"/>
              </w:rPr>
            </w:pPr>
            <w:r>
              <w:rPr>
                <w:rFonts w:hint="eastAsia" w:ascii="Times New Roman" w:hAnsi="Times New Roman"/>
                <w:szCs w:val="24"/>
                <w:lang w:bidi="ar"/>
              </w:rPr>
              <w:t>工业企业厂界环境噪声排放标准</w:t>
            </w:r>
          </w:p>
        </w:tc>
        <w:tc>
          <w:tcPr>
            <w:tcW w:w="681" w:type="pct"/>
            <w:noWrap w:val="0"/>
            <w:vAlign w:val="center"/>
          </w:tcPr>
          <w:p>
            <w:pPr>
              <w:adjustRightInd w:val="0"/>
              <w:snapToGrid w:val="0"/>
              <w:spacing w:line="360" w:lineRule="exact"/>
              <w:jc w:val="center"/>
              <w:rPr>
                <w:rFonts w:hint="eastAsia" w:ascii="Times New Roman" w:hAnsi="Times New Roman" w:eastAsiaTheme="minorEastAsia"/>
                <w:szCs w:val="24"/>
                <w:lang w:eastAsia="zh-CN" w:bidi="ar"/>
              </w:rPr>
            </w:pPr>
            <w:r>
              <w:rPr>
                <w:rFonts w:hint="eastAsia" w:ascii="Times New Roman" w:hAnsi="Times New Roman"/>
                <w:szCs w:val="24"/>
                <w:lang w:val="en-US" w:eastAsia="zh-CN" w:bidi="ar"/>
              </w:rPr>
              <w:t>/</w:t>
            </w:r>
          </w:p>
        </w:tc>
      </w:tr>
    </w:tbl>
    <w:p>
      <w:pPr>
        <w:pStyle w:val="12"/>
        <w:spacing w:after="0" w:line="360" w:lineRule="auto"/>
        <w:ind w:left="0"/>
        <w:jc w:val="center"/>
        <w:rPr>
          <w:rFonts w:hint="eastAsia" w:eastAsia="宋体"/>
          <w:b/>
          <w:sz w:val="22"/>
          <w:szCs w:val="24"/>
          <w:lang w:val="en-US" w:eastAsia="zh-CN"/>
        </w:rPr>
      </w:pPr>
      <w:r>
        <w:rPr>
          <w:b/>
          <w:sz w:val="22"/>
          <w:szCs w:val="24"/>
        </w:rPr>
        <w:t>表7-</w:t>
      </w:r>
      <w:r>
        <w:rPr>
          <w:rFonts w:hint="eastAsia"/>
          <w:b/>
          <w:sz w:val="22"/>
          <w:szCs w:val="24"/>
          <w:lang w:val="en-US" w:eastAsia="zh-CN"/>
        </w:rPr>
        <w:t>6</w:t>
      </w:r>
      <w:r>
        <w:rPr>
          <w:b/>
          <w:sz w:val="22"/>
          <w:szCs w:val="24"/>
        </w:rPr>
        <w:t xml:space="preserve"> </w:t>
      </w:r>
      <w:r>
        <w:rPr>
          <w:rFonts w:hint="eastAsia" w:ascii="Times New Roman" w:hAnsi="Times New Roman" w:cs="Times New Roman"/>
          <w:b/>
          <w:sz w:val="22"/>
          <w:szCs w:val="24"/>
          <w:lang w:val="en-US" w:eastAsia="zh-CN"/>
        </w:rPr>
        <w:t>主要监测设备一览表</w:t>
      </w:r>
    </w:p>
    <w:tbl>
      <w:tblPr>
        <w:tblStyle w:val="34"/>
        <w:tblW w:w="9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7"/>
        <w:gridCol w:w="1732"/>
        <w:gridCol w:w="2568"/>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tblHeader/>
          <w:jc w:val="center"/>
        </w:trPr>
        <w:tc>
          <w:tcPr>
            <w:tcW w:w="3347" w:type="dxa"/>
            <w:noWrap w:val="0"/>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设备名称</w:t>
            </w:r>
          </w:p>
        </w:tc>
        <w:tc>
          <w:tcPr>
            <w:tcW w:w="1732" w:type="dxa"/>
            <w:noWrap w:val="0"/>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设备型号</w:t>
            </w:r>
          </w:p>
        </w:tc>
        <w:tc>
          <w:tcPr>
            <w:tcW w:w="2568" w:type="dxa"/>
            <w:noWrap w:val="0"/>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设备编号</w:t>
            </w:r>
          </w:p>
        </w:tc>
        <w:tc>
          <w:tcPr>
            <w:tcW w:w="1730" w:type="dxa"/>
            <w:noWrap w:val="0"/>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仪器溯源有效期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34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声级校准器</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AWA6021A</w:t>
            </w:r>
          </w:p>
        </w:tc>
        <w:tc>
          <w:tcPr>
            <w:tcW w:w="256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SDHC-YQ041-2022</w:t>
            </w:r>
          </w:p>
        </w:tc>
        <w:tc>
          <w:tcPr>
            <w:tcW w:w="17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olor w:val="000000"/>
                <w:kern w:val="0"/>
                <w:szCs w:val="21"/>
                <w:lang w:val="en-US" w:eastAsia="zh-CN" w:bidi="ar"/>
              </w:rPr>
            </w:pPr>
            <w:r>
              <w:rPr>
                <w:rFonts w:hint="eastAsia" w:ascii="Times New Roman" w:hAnsi="Times New Roman" w:eastAsia="宋体"/>
                <w:color w:val="auto"/>
                <w:szCs w:val="21"/>
                <w:lang w:eastAsia="zh-CN"/>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34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多功能声级计</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AWA6228+</w:t>
            </w:r>
          </w:p>
        </w:tc>
        <w:tc>
          <w:tcPr>
            <w:tcW w:w="256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color w:val="000000"/>
                <w:kern w:val="0"/>
                <w:szCs w:val="21"/>
                <w:lang w:bidi="ar"/>
              </w:rPr>
            </w:pPr>
            <w:r>
              <w:rPr>
                <w:rFonts w:ascii="Times New Roman" w:hAnsi="Times New Roman"/>
                <w:color w:val="auto"/>
                <w:kern w:val="0"/>
                <w:szCs w:val="21"/>
                <w:lang w:bidi="ar"/>
              </w:rPr>
              <w:t>SDHC-YQ054-2022</w:t>
            </w:r>
          </w:p>
        </w:tc>
        <w:tc>
          <w:tcPr>
            <w:tcW w:w="17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kern w:val="0"/>
                <w:szCs w:val="21"/>
                <w:lang w:bidi="ar"/>
              </w:rPr>
            </w:pPr>
            <w:r>
              <w:rPr>
                <w:rFonts w:hint="eastAsia" w:ascii="Times New Roman" w:hAnsi="Times New Roman" w:eastAsia="宋体"/>
                <w:color w:val="auto"/>
                <w:szCs w:val="21"/>
                <w:lang w:val="en-US" w:eastAsia="zh-CN"/>
              </w:rPr>
              <w:t>2024.09.18</w:t>
            </w:r>
          </w:p>
        </w:tc>
      </w:tr>
    </w:tbl>
    <w:p>
      <w:pPr>
        <w:pStyle w:val="12"/>
        <w:spacing w:after="0" w:line="360" w:lineRule="auto"/>
        <w:ind w:left="0" w:firstLine="480" w:firstLineChars="200"/>
        <w:rPr>
          <w:color w:val="000000"/>
          <w:sz w:val="24"/>
          <w:szCs w:val="28"/>
        </w:rPr>
      </w:pPr>
      <w:r>
        <w:rPr>
          <w:color w:val="000000"/>
          <w:sz w:val="24"/>
          <w:szCs w:val="28"/>
        </w:rPr>
        <w:t>3、监测时间与频次</w:t>
      </w:r>
    </w:p>
    <w:p>
      <w:pPr>
        <w:pStyle w:val="12"/>
        <w:spacing w:after="0" w:line="360" w:lineRule="auto"/>
        <w:ind w:left="0" w:firstLine="480" w:firstLineChars="200"/>
        <w:rPr>
          <w:color w:val="000000"/>
          <w:sz w:val="24"/>
          <w:szCs w:val="28"/>
        </w:rPr>
      </w:pPr>
      <w:r>
        <w:rPr>
          <w:rFonts w:hint="eastAsia"/>
          <w:color w:val="000000"/>
          <w:sz w:val="24"/>
          <w:szCs w:val="28"/>
          <w:lang w:val="en-US" w:eastAsia="zh-CN"/>
        </w:rPr>
        <w:t>噪声</w:t>
      </w:r>
      <w:r>
        <w:rPr>
          <w:color w:val="000000"/>
          <w:sz w:val="24"/>
          <w:szCs w:val="28"/>
        </w:rPr>
        <w:t>202</w:t>
      </w:r>
      <w:r>
        <w:rPr>
          <w:rFonts w:hint="eastAsia"/>
          <w:color w:val="000000"/>
          <w:sz w:val="24"/>
          <w:szCs w:val="28"/>
          <w:lang w:val="en-US" w:eastAsia="zh-CN"/>
        </w:rPr>
        <w:t>3</w:t>
      </w:r>
      <w:r>
        <w:rPr>
          <w:color w:val="000000"/>
          <w:sz w:val="24"/>
          <w:szCs w:val="28"/>
        </w:rPr>
        <w:t>年</w:t>
      </w:r>
      <w:r>
        <w:rPr>
          <w:rFonts w:hint="eastAsia"/>
          <w:color w:val="000000"/>
          <w:sz w:val="24"/>
          <w:szCs w:val="28"/>
          <w:lang w:val="en-US" w:eastAsia="zh-CN"/>
        </w:rPr>
        <w:t>10</w:t>
      </w:r>
      <w:r>
        <w:rPr>
          <w:color w:val="000000"/>
          <w:sz w:val="24"/>
          <w:szCs w:val="28"/>
        </w:rPr>
        <w:t>月</w:t>
      </w:r>
      <w:r>
        <w:rPr>
          <w:rFonts w:hint="eastAsia"/>
          <w:color w:val="000000"/>
          <w:sz w:val="24"/>
          <w:szCs w:val="28"/>
          <w:lang w:val="en-US" w:eastAsia="zh-CN"/>
        </w:rPr>
        <w:t>20</w:t>
      </w:r>
      <w:r>
        <w:rPr>
          <w:color w:val="000000"/>
          <w:sz w:val="24"/>
          <w:szCs w:val="28"/>
        </w:rPr>
        <w:t>日~</w:t>
      </w:r>
      <w:r>
        <w:rPr>
          <w:rFonts w:hint="eastAsia"/>
          <w:color w:val="000000"/>
          <w:sz w:val="24"/>
          <w:szCs w:val="28"/>
          <w:lang w:val="en-US" w:eastAsia="zh-CN"/>
        </w:rPr>
        <w:t>10</w:t>
      </w:r>
      <w:r>
        <w:rPr>
          <w:color w:val="000000"/>
          <w:sz w:val="24"/>
          <w:szCs w:val="28"/>
        </w:rPr>
        <w:t>月</w:t>
      </w:r>
      <w:r>
        <w:rPr>
          <w:rFonts w:hint="eastAsia"/>
          <w:color w:val="000000"/>
          <w:sz w:val="24"/>
          <w:szCs w:val="28"/>
          <w:lang w:val="en-US" w:eastAsia="zh-CN"/>
        </w:rPr>
        <w:t>21</w:t>
      </w:r>
      <w:r>
        <w:rPr>
          <w:color w:val="000000"/>
          <w:sz w:val="24"/>
          <w:szCs w:val="28"/>
        </w:rPr>
        <w:t>日连续监测2天，每天昼监测</w:t>
      </w:r>
      <w:r>
        <w:rPr>
          <w:rFonts w:hint="eastAsia"/>
          <w:color w:val="000000"/>
          <w:sz w:val="24"/>
          <w:szCs w:val="28"/>
          <w:lang w:val="en-US" w:eastAsia="zh-CN"/>
        </w:rPr>
        <w:t>1</w:t>
      </w:r>
      <w:r>
        <w:rPr>
          <w:color w:val="000000"/>
          <w:sz w:val="24"/>
          <w:szCs w:val="28"/>
        </w:rPr>
        <w:t>次。</w:t>
      </w:r>
    </w:p>
    <w:p>
      <w:pPr>
        <w:pStyle w:val="52"/>
        <w:spacing w:line="360" w:lineRule="auto"/>
        <w:ind w:firstLine="0" w:firstLineChars="0"/>
        <w:jc w:val="left"/>
        <w:outlineLvl w:val="1"/>
        <w:rPr>
          <w:rFonts w:ascii="Times New Roman" w:hAnsi="Times New Roman" w:eastAsia="宋体" w:cs="Times New Roman"/>
          <w:b/>
          <w:sz w:val="28"/>
          <w:szCs w:val="32"/>
        </w:rPr>
      </w:pPr>
      <w:bookmarkStart w:id="48" w:name="_Toc10571"/>
      <w:r>
        <w:rPr>
          <w:rFonts w:ascii="Times New Roman" w:hAnsi="Times New Roman" w:eastAsia="宋体" w:cs="Times New Roman"/>
          <w:b/>
          <w:sz w:val="28"/>
          <w:szCs w:val="32"/>
        </w:rPr>
        <w:t>7.2环境质量监测</w:t>
      </w:r>
      <w:bookmarkEnd w:id="48"/>
    </w:p>
    <w:p>
      <w:pPr>
        <w:pStyle w:val="12"/>
        <w:spacing w:after="0" w:line="360" w:lineRule="auto"/>
        <w:ind w:left="0" w:firstLine="480" w:firstLineChars="200"/>
        <w:rPr>
          <w:rFonts w:ascii="Times New Roman" w:hAnsi="Times New Roman" w:eastAsia="宋体" w:cs="Times New Roman"/>
          <w:b/>
          <w:sz w:val="28"/>
          <w:szCs w:val="28"/>
        </w:rPr>
      </w:pPr>
      <w:r>
        <w:rPr>
          <w:color w:val="000000"/>
          <w:sz w:val="24"/>
          <w:szCs w:val="28"/>
        </w:rPr>
        <w:t>该项目所在位置周边无自然保护区、风景名胜等其他环境敏感点，生态环境不敏感。根据该项目环境影响评价报告表中结论，项目在严格落实评价中提出的各项有关环保措施，并确保各种治理设施正常运转的前提下，项目对周围环境质量的影响不大。</w:t>
      </w:r>
      <w:r>
        <w:rPr>
          <w:rFonts w:ascii="Times New Roman" w:hAnsi="Times New Roman" w:eastAsia="宋体" w:cs="Times New Roman"/>
          <w:b/>
          <w:sz w:val="28"/>
          <w:szCs w:val="28"/>
        </w:rPr>
        <w:br w:type="page"/>
      </w: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bookmarkStart w:id="49" w:name="_Toc16367"/>
      <w:r>
        <w:rPr>
          <w:rFonts w:ascii="Times New Roman" w:hAnsi="Times New Roman" w:eastAsia="宋体" w:cs="Times New Roman"/>
          <w:b/>
          <w:sz w:val="32"/>
          <w:szCs w:val="32"/>
        </w:rPr>
        <w:t>8、质量保证及质量控制</w:t>
      </w:r>
      <w:bookmarkEnd w:id="49"/>
    </w:p>
    <w:p>
      <w:pPr>
        <w:pStyle w:val="52"/>
        <w:spacing w:line="360" w:lineRule="auto"/>
        <w:ind w:firstLine="0" w:firstLineChars="0"/>
        <w:jc w:val="left"/>
        <w:outlineLvl w:val="1"/>
        <w:rPr>
          <w:rFonts w:ascii="Times New Roman" w:hAnsi="Times New Roman" w:eastAsia="宋体" w:cs="Times New Roman"/>
          <w:b/>
          <w:sz w:val="28"/>
          <w:szCs w:val="32"/>
        </w:rPr>
      </w:pPr>
      <w:bookmarkStart w:id="50" w:name="_Toc23509"/>
      <w:r>
        <w:rPr>
          <w:rFonts w:ascii="Times New Roman" w:hAnsi="Times New Roman" w:eastAsia="宋体" w:cs="Times New Roman"/>
          <w:b/>
          <w:sz w:val="28"/>
          <w:szCs w:val="32"/>
        </w:rPr>
        <w:t>8.1监测分析方法及监测仪器</w:t>
      </w:r>
      <w:bookmarkEnd w:id="50"/>
    </w:p>
    <w:p>
      <w:pPr>
        <w:pStyle w:val="12"/>
        <w:spacing w:after="0" w:line="360" w:lineRule="auto"/>
        <w:ind w:left="0" w:firstLine="480" w:firstLineChars="200"/>
        <w:rPr>
          <w:color w:val="000000"/>
          <w:sz w:val="24"/>
          <w:szCs w:val="28"/>
        </w:rPr>
      </w:pPr>
      <w:r>
        <w:rPr>
          <w:color w:val="000000"/>
          <w:sz w:val="24"/>
          <w:szCs w:val="28"/>
        </w:rPr>
        <w:t>1、声级计在测试前后用标准发生源进行校准，测量前后仪器的灵敏度相差不大于0.5dB。测量在无雨、无雪天气条件下进行，风速5m/s以上停止测量；测量时传声器加风罩。</w:t>
      </w:r>
    </w:p>
    <w:p>
      <w:pPr>
        <w:pStyle w:val="12"/>
        <w:spacing w:after="0" w:line="360" w:lineRule="auto"/>
        <w:ind w:left="0" w:firstLine="480" w:firstLineChars="200"/>
        <w:rPr>
          <w:color w:val="000000"/>
          <w:sz w:val="24"/>
          <w:szCs w:val="28"/>
        </w:rPr>
      </w:pPr>
      <w:r>
        <w:rPr>
          <w:color w:val="000000"/>
          <w:sz w:val="24"/>
          <w:szCs w:val="28"/>
        </w:rPr>
        <w:t>2、被测排放物的浓度在仪器量程的有效范围内。</w:t>
      </w:r>
    </w:p>
    <w:p>
      <w:pPr>
        <w:pStyle w:val="52"/>
        <w:spacing w:line="360" w:lineRule="auto"/>
        <w:ind w:firstLine="0" w:firstLineChars="0"/>
        <w:jc w:val="left"/>
        <w:outlineLvl w:val="1"/>
        <w:rPr>
          <w:rFonts w:ascii="Times New Roman" w:hAnsi="Times New Roman" w:eastAsia="宋体" w:cs="Times New Roman"/>
          <w:b/>
          <w:sz w:val="28"/>
          <w:szCs w:val="32"/>
        </w:rPr>
      </w:pPr>
      <w:bookmarkStart w:id="51" w:name="_Toc21150"/>
      <w:r>
        <w:rPr>
          <w:rFonts w:ascii="Times New Roman" w:hAnsi="Times New Roman" w:eastAsia="宋体" w:cs="Times New Roman"/>
          <w:b/>
          <w:sz w:val="28"/>
          <w:szCs w:val="32"/>
        </w:rPr>
        <w:t>8.2人员资质</w:t>
      </w:r>
      <w:bookmarkEnd w:id="51"/>
    </w:p>
    <w:p>
      <w:pPr>
        <w:pStyle w:val="12"/>
        <w:spacing w:after="0" w:line="360" w:lineRule="auto"/>
        <w:ind w:left="0" w:firstLine="480" w:firstLineChars="200"/>
        <w:rPr>
          <w:color w:val="000000"/>
          <w:sz w:val="24"/>
          <w:szCs w:val="28"/>
        </w:rPr>
      </w:pPr>
      <w:r>
        <w:rPr>
          <w:color w:val="000000"/>
          <w:sz w:val="24"/>
          <w:szCs w:val="28"/>
        </w:rPr>
        <w:t>参加验收监测采样和测试的人员，按国家有关规定均持证上岗，所有监测设备均经过计量部门的检定并在检定有效周期内。</w:t>
      </w:r>
    </w:p>
    <w:p>
      <w:pPr>
        <w:pStyle w:val="52"/>
        <w:spacing w:line="360" w:lineRule="auto"/>
        <w:ind w:firstLine="0" w:firstLineChars="0"/>
        <w:jc w:val="left"/>
        <w:outlineLvl w:val="1"/>
        <w:rPr>
          <w:rFonts w:ascii="Times New Roman" w:hAnsi="Times New Roman" w:eastAsia="宋体" w:cs="Times New Roman"/>
          <w:b/>
          <w:sz w:val="28"/>
          <w:szCs w:val="32"/>
        </w:rPr>
      </w:pPr>
      <w:bookmarkStart w:id="52" w:name="_Toc9991"/>
      <w:bookmarkStart w:id="53" w:name="_Toc16565"/>
      <w:bookmarkStart w:id="54" w:name="_Toc2660"/>
      <w:r>
        <w:rPr>
          <w:rFonts w:ascii="Times New Roman" w:hAnsi="Times New Roman" w:eastAsia="宋体" w:cs="Times New Roman"/>
          <w:b/>
          <w:sz w:val="28"/>
          <w:szCs w:val="32"/>
        </w:rPr>
        <w:t>8.</w:t>
      </w:r>
      <w:r>
        <w:rPr>
          <w:rFonts w:hint="eastAsia" w:ascii="Times New Roman" w:hAnsi="Times New Roman" w:eastAsia="宋体" w:cs="Times New Roman"/>
          <w:b/>
          <w:sz w:val="28"/>
          <w:szCs w:val="32"/>
          <w:lang w:val="en-US" w:eastAsia="zh-CN"/>
        </w:rPr>
        <w:t>3</w:t>
      </w:r>
      <w:r>
        <w:rPr>
          <w:rFonts w:ascii="Times New Roman" w:hAnsi="Times New Roman" w:eastAsia="宋体" w:cs="Times New Roman"/>
          <w:b/>
          <w:sz w:val="28"/>
          <w:szCs w:val="32"/>
        </w:rPr>
        <w:t>气体监测分析过程中的质量保证和质量控制</w:t>
      </w:r>
      <w:bookmarkEnd w:id="52"/>
      <w:bookmarkEnd w:id="53"/>
      <w:bookmarkEnd w:id="54"/>
      <w:r>
        <w:rPr>
          <w:rFonts w:ascii="Times New Roman" w:hAnsi="Times New Roman" w:eastAsia="宋体" w:cs="Times New Roman"/>
          <w:b/>
          <w:sz w:val="28"/>
          <w:szCs w:val="32"/>
        </w:rPr>
        <w:t xml:space="preserve"> </w:t>
      </w:r>
    </w:p>
    <w:p>
      <w:pPr>
        <w:pStyle w:val="12"/>
        <w:spacing w:after="0" w:line="360" w:lineRule="auto"/>
        <w:ind w:left="0" w:firstLine="480" w:firstLineChars="200"/>
        <w:rPr>
          <w:color w:val="000000"/>
          <w:sz w:val="24"/>
          <w:szCs w:val="28"/>
        </w:rPr>
      </w:pPr>
      <w:r>
        <w:rPr>
          <w:color w:val="000000"/>
          <w:sz w:val="24"/>
          <w:szCs w:val="28"/>
        </w:rPr>
        <w:t>1、质控依据：</w:t>
      </w:r>
    </w:p>
    <w:p>
      <w:pPr>
        <w:pStyle w:val="12"/>
        <w:spacing w:after="0" w:line="360" w:lineRule="auto"/>
        <w:ind w:left="0" w:firstLine="480" w:firstLineChars="200"/>
        <w:rPr>
          <w:color w:val="000000"/>
          <w:sz w:val="24"/>
          <w:szCs w:val="28"/>
        </w:rPr>
      </w:pPr>
      <w:r>
        <w:rPr>
          <w:color w:val="000000"/>
          <w:sz w:val="24"/>
          <w:szCs w:val="28"/>
        </w:rPr>
        <w:t>《固定污染源监测质量保证与质量控制技术规范》HJ/T 373-2007；</w:t>
      </w:r>
    </w:p>
    <w:p>
      <w:pPr>
        <w:pStyle w:val="12"/>
        <w:spacing w:after="0" w:line="360" w:lineRule="auto"/>
        <w:ind w:left="0" w:firstLine="480" w:firstLineChars="200"/>
        <w:rPr>
          <w:color w:val="000000"/>
          <w:sz w:val="24"/>
          <w:szCs w:val="28"/>
        </w:rPr>
      </w:pPr>
      <w:r>
        <w:rPr>
          <w:color w:val="000000"/>
          <w:sz w:val="24"/>
          <w:szCs w:val="28"/>
        </w:rPr>
        <w:t>《固定源废气监测技术规范》HJ/T 397-2007；</w:t>
      </w:r>
    </w:p>
    <w:p>
      <w:pPr>
        <w:pStyle w:val="12"/>
        <w:spacing w:after="0" w:line="360" w:lineRule="auto"/>
        <w:ind w:left="0" w:firstLine="480" w:firstLineChars="200"/>
        <w:rPr>
          <w:color w:val="000000"/>
          <w:sz w:val="24"/>
          <w:szCs w:val="28"/>
        </w:rPr>
      </w:pPr>
      <w:r>
        <w:rPr>
          <w:color w:val="000000"/>
          <w:sz w:val="24"/>
          <w:szCs w:val="28"/>
        </w:rPr>
        <w:t>《大气污染物无组织排放监测技术导则》 HJ/T 55-2000。</w:t>
      </w:r>
    </w:p>
    <w:p>
      <w:pPr>
        <w:pStyle w:val="12"/>
        <w:spacing w:after="0" w:line="360" w:lineRule="auto"/>
        <w:ind w:left="0" w:firstLine="480" w:firstLineChars="200"/>
        <w:rPr>
          <w:color w:val="000000"/>
          <w:sz w:val="24"/>
          <w:szCs w:val="28"/>
        </w:rPr>
      </w:pPr>
      <w:r>
        <w:rPr>
          <w:color w:val="000000"/>
          <w:sz w:val="24"/>
          <w:szCs w:val="28"/>
        </w:rPr>
        <w:t>2、质控措施：</w:t>
      </w:r>
    </w:p>
    <w:p>
      <w:pPr>
        <w:pStyle w:val="12"/>
        <w:spacing w:after="0" w:line="360" w:lineRule="auto"/>
        <w:ind w:left="0" w:firstLine="480" w:firstLineChars="200"/>
        <w:rPr>
          <w:color w:val="000000"/>
          <w:sz w:val="24"/>
          <w:szCs w:val="28"/>
        </w:rPr>
      </w:pPr>
      <w:r>
        <w:rPr>
          <w:color w:val="000000"/>
          <w:sz w:val="24"/>
          <w:szCs w:val="28"/>
        </w:rPr>
        <w:t>（1）尽量避免被测排放物中共存污染物对分析的交叉干扰。</w:t>
      </w:r>
    </w:p>
    <w:p>
      <w:pPr>
        <w:pStyle w:val="12"/>
        <w:spacing w:after="0" w:line="360" w:lineRule="auto"/>
        <w:ind w:left="0" w:firstLine="480" w:firstLineChars="200"/>
        <w:rPr>
          <w:color w:val="000000"/>
          <w:sz w:val="24"/>
          <w:szCs w:val="28"/>
        </w:rPr>
      </w:pPr>
      <w:r>
        <w:rPr>
          <w:color w:val="000000"/>
          <w:sz w:val="24"/>
          <w:szCs w:val="28"/>
        </w:rPr>
        <w:t>（2）被测排放物的浓度在仪器量程的有效范围（即30%-70%之间）</w:t>
      </w:r>
    </w:p>
    <w:p>
      <w:pPr>
        <w:pStyle w:val="12"/>
        <w:spacing w:after="0" w:line="360" w:lineRule="auto"/>
        <w:ind w:left="0" w:firstLine="480" w:firstLineChars="200"/>
        <w:rPr>
          <w:color w:val="000000"/>
          <w:sz w:val="24"/>
          <w:szCs w:val="28"/>
        </w:rPr>
      </w:pPr>
      <w:r>
        <w:rPr>
          <w:color w:val="000000"/>
          <w:sz w:val="24"/>
          <w:szCs w:val="28"/>
        </w:rPr>
        <w:t>（3）颗粒物采样器在进入现场前应对采样器计、流速计等进行校核。气体监测仪器在测试前按监测因子分别用标准气体和流量计对其进行校核，在测试是应保证采样流量的准确。</w:t>
      </w:r>
    </w:p>
    <w:p>
      <w:pPr>
        <w:pStyle w:val="12"/>
        <w:spacing w:after="0" w:line="360" w:lineRule="auto"/>
        <w:ind w:left="0" w:firstLine="480" w:firstLineChars="200"/>
        <w:rPr>
          <w:color w:val="000000"/>
          <w:sz w:val="24"/>
          <w:szCs w:val="28"/>
        </w:rPr>
      </w:pPr>
      <w:r>
        <w:rPr>
          <w:color w:val="000000"/>
          <w:sz w:val="24"/>
          <w:szCs w:val="28"/>
        </w:rPr>
        <w:t>（4）监测、计量设备强检合格；人员持证上岗；</w:t>
      </w:r>
    </w:p>
    <w:p>
      <w:pPr>
        <w:pStyle w:val="52"/>
        <w:spacing w:line="360" w:lineRule="auto"/>
        <w:ind w:firstLine="0" w:firstLineChars="0"/>
        <w:jc w:val="left"/>
        <w:outlineLvl w:val="1"/>
        <w:rPr>
          <w:rFonts w:ascii="Times New Roman" w:hAnsi="Times New Roman" w:eastAsia="宋体" w:cs="Times New Roman"/>
          <w:b/>
          <w:sz w:val="28"/>
          <w:szCs w:val="32"/>
        </w:rPr>
      </w:pPr>
      <w:bookmarkStart w:id="55" w:name="_Toc1303"/>
      <w:bookmarkStart w:id="56" w:name="_Toc27599"/>
      <w:bookmarkStart w:id="57" w:name="_Toc19134"/>
      <w:r>
        <w:rPr>
          <w:rFonts w:ascii="Times New Roman" w:hAnsi="Times New Roman" w:eastAsia="宋体" w:cs="Times New Roman"/>
          <w:b/>
          <w:sz w:val="28"/>
          <w:szCs w:val="32"/>
        </w:rPr>
        <w:t>8.</w:t>
      </w:r>
      <w:r>
        <w:rPr>
          <w:rFonts w:hint="eastAsia" w:ascii="Times New Roman" w:hAnsi="Times New Roman" w:eastAsia="宋体" w:cs="Times New Roman"/>
          <w:b/>
          <w:sz w:val="28"/>
          <w:szCs w:val="32"/>
          <w:lang w:val="en-US" w:eastAsia="zh-CN"/>
        </w:rPr>
        <w:t>4</w:t>
      </w:r>
      <w:r>
        <w:rPr>
          <w:rFonts w:ascii="Times New Roman" w:hAnsi="Times New Roman" w:eastAsia="宋体" w:cs="Times New Roman"/>
          <w:b/>
          <w:sz w:val="28"/>
          <w:szCs w:val="32"/>
        </w:rPr>
        <w:t>噪声监测分析过程中的质量保证和质量控制</w:t>
      </w:r>
      <w:bookmarkEnd w:id="55"/>
      <w:bookmarkEnd w:id="56"/>
      <w:bookmarkEnd w:id="57"/>
    </w:p>
    <w:p>
      <w:pPr>
        <w:pStyle w:val="12"/>
        <w:spacing w:after="0" w:line="360" w:lineRule="auto"/>
        <w:ind w:left="0" w:firstLine="480" w:firstLineChars="200"/>
        <w:rPr>
          <w:color w:val="000000"/>
          <w:sz w:val="24"/>
          <w:szCs w:val="28"/>
        </w:rPr>
      </w:pPr>
      <w:r>
        <w:rPr>
          <w:color w:val="000000"/>
          <w:sz w:val="24"/>
          <w:szCs w:val="28"/>
        </w:rPr>
        <w:t>1、质控依据：《环境噪声监测技术规范噪声测量值修正》HJ706-2014；</w:t>
      </w:r>
    </w:p>
    <w:p>
      <w:pPr>
        <w:pStyle w:val="12"/>
        <w:spacing w:after="0" w:line="360" w:lineRule="auto"/>
        <w:ind w:left="0" w:firstLine="480" w:firstLineChars="200"/>
        <w:rPr>
          <w:color w:val="000000"/>
          <w:sz w:val="24"/>
          <w:szCs w:val="28"/>
        </w:rPr>
      </w:pPr>
      <w:r>
        <w:rPr>
          <w:color w:val="000000"/>
          <w:sz w:val="24"/>
          <w:szCs w:val="28"/>
        </w:rPr>
        <w:t>2、质控措施：</w:t>
      </w:r>
    </w:p>
    <w:p>
      <w:pPr>
        <w:pStyle w:val="12"/>
        <w:spacing w:after="0" w:line="360" w:lineRule="auto"/>
        <w:ind w:left="0" w:firstLine="480" w:firstLineChars="200"/>
        <w:rPr>
          <w:color w:val="000000"/>
          <w:sz w:val="24"/>
          <w:szCs w:val="28"/>
        </w:rPr>
      </w:pPr>
      <w:r>
        <w:rPr>
          <w:color w:val="000000"/>
          <w:sz w:val="24"/>
          <w:szCs w:val="28"/>
        </w:rPr>
        <w:t>（1）声级计在测试前后用标准发声源进行校准，测试前后仪器的灵敏度相差不大于0.5dB，若大于0.5dB测试数据无效。噪声仪测量前校准值93.8dB，测量后校准值93.8dB。</w:t>
      </w:r>
    </w:p>
    <w:p>
      <w:pPr>
        <w:pStyle w:val="12"/>
        <w:spacing w:after="0" w:line="360" w:lineRule="auto"/>
        <w:ind w:left="0" w:firstLine="480" w:firstLineChars="200"/>
        <w:rPr>
          <w:color w:val="000000"/>
          <w:sz w:val="24"/>
          <w:szCs w:val="28"/>
        </w:rPr>
      </w:pPr>
      <w:r>
        <w:rPr>
          <w:color w:val="000000"/>
          <w:sz w:val="24"/>
          <w:szCs w:val="28"/>
        </w:rPr>
        <w:t>（2）本次监测期间无雨雪、无雷电，且风速小于5m/s；</w:t>
      </w:r>
    </w:p>
    <w:p>
      <w:pPr>
        <w:pStyle w:val="12"/>
        <w:spacing w:after="0" w:line="360" w:lineRule="auto"/>
        <w:ind w:left="0" w:firstLine="480" w:firstLineChars="200"/>
        <w:rPr>
          <w:color w:val="000000"/>
          <w:sz w:val="24"/>
          <w:szCs w:val="28"/>
        </w:rPr>
      </w:pPr>
      <w:r>
        <w:rPr>
          <w:color w:val="000000"/>
          <w:sz w:val="24"/>
          <w:szCs w:val="28"/>
        </w:rPr>
        <w:t>（3）监测、计量设备强检合格；人员持证上岗。</w:t>
      </w:r>
    </w:p>
    <w:p>
      <w:pPr>
        <w:pStyle w:val="52"/>
        <w:spacing w:line="360" w:lineRule="auto"/>
        <w:ind w:firstLine="0" w:firstLineChars="0"/>
        <w:jc w:val="left"/>
        <w:outlineLvl w:val="1"/>
        <w:rPr>
          <w:rFonts w:ascii="Times New Roman" w:hAnsi="Times New Roman" w:eastAsia="宋体" w:cs="Times New Roman"/>
          <w:b/>
          <w:sz w:val="28"/>
          <w:szCs w:val="32"/>
        </w:rPr>
      </w:pPr>
      <w:bookmarkStart w:id="58" w:name="_Toc15075"/>
      <w:bookmarkStart w:id="59" w:name="_Toc31195"/>
      <w:bookmarkStart w:id="60" w:name="_Toc3968"/>
      <w:r>
        <w:rPr>
          <w:rFonts w:ascii="Times New Roman" w:hAnsi="Times New Roman" w:eastAsia="宋体" w:cs="Times New Roman"/>
          <w:b/>
          <w:sz w:val="28"/>
          <w:szCs w:val="32"/>
        </w:rPr>
        <w:t>8.</w:t>
      </w:r>
      <w:r>
        <w:rPr>
          <w:rFonts w:hint="eastAsia" w:ascii="Times New Roman" w:hAnsi="Times New Roman" w:eastAsia="宋体" w:cs="Times New Roman"/>
          <w:b/>
          <w:sz w:val="28"/>
          <w:szCs w:val="32"/>
          <w:lang w:val="en-US" w:eastAsia="zh-CN"/>
        </w:rPr>
        <w:t>5</w:t>
      </w:r>
      <w:r>
        <w:rPr>
          <w:rFonts w:ascii="Times New Roman" w:hAnsi="Times New Roman" w:eastAsia="宋体" w:cs="Times New Roman"/>
          <w:b/>
          <w:sz w:val="28"/>
          <w:szCs w:val="32"/>
        </w:rPr>
        <w:t>固体废物监测分析过程中的质量保证和质量控制</w:t>
      </w:r>
      <w:bookmarkEnd w:id="58"/>
      <w:bookmarkEnd w:id="59"/>
      <w:bookmarkEnd w:id="60"/>
    </w:p>
    <w:p>
      <w:pPr>
        <w:pStyle w:val="12"/>
        <w:spacing w:after="0" w:line="360" w:lineRule="auto"/>
        <w:ind w:left="0" w:firstLine="480" w:firstLineChars="200"/>
        <w:rPr>
          <w:color w:val="000000"/>
          <w:sz w:val="24"/>
          <w:szCs w:val="28"/>
        </w:rPr>
      </w:pPr>
      <w:r>
        <w:rPr>
          <w:color w:val="000000"/>
          <w:sz w:val="24"/>
          <w:szCs w:val="28"/>
        </w:rPr>
        <w:t>该项目未做固废监测。</w:t>
      </w:r>
    </w:p>
    <w:p>
      <w:pPr>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br w:type="page"/>
      </w: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bookmarkStart w:id="61" w:name="_Toc13221"/>
      <w:r>
        <w:rPr>
          <w:rFonts w:ascii="Times New Roman" w:hAnsi="Times New Roman" w:eastAsia="宋体" w:cs="Times New Roman"/>
          <w:b/>
          <w:sz w:val="32"/>
          <w:szCs w:val="32"/>
        </w:rPr>
        <w:t>9、验收监测结果</w:t>
      </w:r>
      <w:bookmarkEnd w:id="61"/>
    </w:p>
    <w:p>
      <w:pPr>
        <w:pStyle w:val="52"/>
        <w:spacing w:line="360" w:lineRule="auto"/>
        <w:ind w:firstLine="0" w:firstLineChars="0"/>
        <w:jc w:val="left"/>
        <w:outlineLvl w:val="1"/>
        <w:rPr>
          <w:rFonts w:ascii="Times New Roman" w:hAnsi="Times New Roman" w:eastAsia="宋体" w:cs="Times New Roman"/>
          <w:b/>
          <w:sz w:val="28"/>
          <w:szCs w:val="32"/>
        </w:rPr>
      </w:pPr>
      <w:bookmarkStart w:id="62" w:name="_Toc10630"/>
      <w:r>
        <w:rPr>
          <w:rFonts w:ascii="Times New Roman" w:hAnsi="Times New Roman" w:eastAsia="宋体" w:cs="Times New Roman"/>
          <w:b/>
          <w:sz w:val="28"/>
          <w:szCs w:val="32"/>
        </w:rPr>
        <w:t>9.1生产工况</w:t>
      </w:r>
      <w:bookmarkEnd w:id="62"/>
    </w:p>
    <w:p>
      <w:pPr>
        <w:spacing w:line="360" w:lineRule="auto"/>
        <w:ind w:firstLine="480" w:firstLineChars="200"/>
        <w:rPr>
          <w:color w:val="000000"/>
          <w:sz w:val="24"/>
          <w:szCs w:val="28"/>
        </w:rPr>
      </w:pPr>
      <w:r>
        <w:rPr>
          <w:rFonts w:hint="eastAsia" w:ascii="Times New Roman" w:hAnsi="Times New Roman" w:eastAsia="宋体" w:cs="Times New Roman"/>
          <w:color w:val="000000"/>
          <w:kern w:val="2"/>
          <w:sz w:val="24"/>
          <w:szCs w:val="28"/>
          <w:lang w:val="en-US" w:eastAsia="zh-CN" w:bidi="ar-SA"/>
        </w:rPr>
        <w:t>监测时间为2023年11月28日~2023年11月29日和2023年12月12日~2023年12月13日。</w:t>
      </w:r>
      <w:r>
        <w:rPr>
          <w:rFonts w:ascii="Times New Roman" w:hAnsi="Times New Roman" w:eastAsia="宋体" w:cs="Times New Roman"/>
          <w:color w:val="000000"/>
          <w:kern w:val="2"/>
          <w:sz w:val="24"/>
          <w:szCs w:val="28"/>
          <w:lang w:val="en-US" w:eastAsia="zh-CN" w:bidi="ar-SA"/>
        </w:rPr>
        <w:t>监测期间，项目各生产设施开启运行，该项目</w:t>
      </w:r>
      <w:r>
        <w:rPr>
          <w:rFonts w:hint="eastAsia" w:ascii="Times New Roman" w:hAnsi="Times New Roman" w:eastAsia="宋体" w:cs="Times New Roman"/>
          <w:color w:val="000000"/>
          <w:kern w:val="2"/>
          <w:sz w:val="24"/>
          <w:szCs w:val="28"/>
          <w:lang w:val="en-US" w:eastAsia="zh-CN" w:bidi="ar-SA"/>
        </w:rPr>
        <w:t>纸制品自动化建设项目（部分）</w:t>
      </w:r>
      <w:r>
        <w:rPr>
          <w:rFonts w:ascii="Times New Roman" w:hAnsi="Times New Roman" w:eastAsia="宋体" w:cs="Times New Roman"/>
          <w:color w:val="000000"/>
          <w:kern w:val="2"/>
          <w:sz w:val="24"/>
          <w:szCs w:val="28"/>
          <w:lang w:val="en-US" w:eastAsia="zh-CN" w:bidi="ar-SA"/>
        </w:rPr>
        <w:t>，</w:t>
      </w:r>
      <w:r>
        <w:rPr>
          <w:rFonts w:hint="eastAsia" w:ascii="Times New Roman" w:hAnsi="Times New Roman" w:eastAsia="宋体" w:cs="Times New Roman"/>
          <w:color w:val="000000"/>
          <w:kern w:val="2"/>
          <w:sz w:val="24"/>
          <w:szCs w:val="28"/>
          <w:lang w:val="en-US" w:eastAsia="zh-CN" w:bidi="ar-SA"/>
        </w:rPr>
        <w:t>项目环评设计年生产10000吨纸质餐具，本次验收范围为</w:t>
      </w:r>
      <w:r>
        <w:rPr>
          <w:rFonts w:hint="eastAsia" w:ascii="Times New Roman" w:hAnsi="Times New Roman" w:eastAsia="宋体" w:cs="Times New Roman"/>
          <w:color w:val="000000"/>
          <w:sz w:val="24"/>
          <w:szCs w:val="28"/>
          <w:lang w:eastAsia="zh-CN"/>
        </w:rPr>
        <w:t>山东沃达纸制品科技有限公司纸制品自动化建设项目（部分）</w:t>
      </w:r>
      <w:r>
        <w:rPr>
          <w:rFonts w:hint="eastAsia" w:ascii="Times New Roman" w:hAnsi="Times New Roman" w:eastAsia="宋体" w:cs="Times New Roman"/>
          <w:color w:val="000000"/>
          <w:sz w:val="24"/>
          <w:szCs w:val="28"/>
          <w:lang w:val="en-US" w:eastAsia="zh-CN"/>
        </w:rPr>
        <w:t>年产5000吨纸质餐具，部分主要建设内容为</w:t>
      </w:r>
      <w:r>
        <w:rPr>
          <w:rFonts w:hint="default" w:ascii="Times New Roman" w:hAnsi="Times New Roman" w:eastAsia="宋体" w:cs="Times New Roman"/>
          <w:sz w:val="24"/>
          <w:lang w:eastAsia="zh-CN"/>
        </w:rPr>
        <w:t>新建一座生产车间、一座</w:t>
      </w:r>
      <w:r>
        <w:rPr>
          <w:rFonts w:hint="eastAsia" w:ascii="Times New Roman" w:hAnsi="Times New Roman" w:eastAsia="宋体" w:cs="Times New Roman"/>
          <w:sz w:val="24"/>
          <w:lang w:val="en-US" w:eastAsia="zh-CN"/>
        </w:rPr>
        <w:t>240万大卡天然气导热</w:t>
      </w:r>
      <w:r>
        <w:rPr>
          <w:rFonts w:hint="eastAsia" w:ascii="Times New Roman" w:hAnsi="Times New Roman" w:eastAsia="宋体" w:cs="Times New Roman"/>
          <w:sz w:val="24"/>
          <w:lang w:eastAsia="zh-CN"/>
        </w:rPr>
        <w:t>导热油炉废气，</w:t>
      </w:r>
      <w:r>
        <w:rPr>
          <w:rFonts w:hint="default" w:ascii="Times New Roman" w:hAnsi="Times New Roman" w:eastAsia="宋体" w:cs="Times New Roman"/>
          <w:sz w:val="24"/>
          <w:lang w:eastAsia="zh-CN"/>
        </w:rPr>
        <w:t>原料库、成品库、办公区依托现有工程，新增建筑面积约5000平</w:t>
      </w:r>
      <w:r>
        <w:rPr>
          <w:rFonts w:hint="default" w:ascii="Times New Roman" w:hAnsi="Times New Roman" w:eastAsia="宋体" w:cs="Times New Roman"/>
          <w:sz w:val="24"/>
          <w:lang w:val="en-US" w:eastAsia="zh-CN"/>
        </w:rPr>
        <w:t>方</w:t>
      </w:r>
      <w:r>
        <w:rPr>
          <w:rFonts w:hint="default" w:ascii="Times New Roman" w:hAnsi="Times New Roman" w:eastAsia="宋体" w:cs="Times New Roman"/>
          <w:sz w:val="24"/>
          <w:lang w:eastAsia="zh-CN"/>
        </w:rPr>
        <w:t>米</w:t>
      </w:r>
      <w:r>
        <w:rPr>
          <w:rFonts w:hint="eastAsia" w:ascii="Times New Roman" w:hAnsi="Times New Roman" w:eastAsia="宋体" w:cs="Times New Roman"/>
          <w:sz w:val="24"/>
          <w:lang w:eastAsia="zh-CN"/>
        </w:rPr>
        <w:t>。</w:t>
      </w:r>
      <w:r>
        <w:rPr>
          <w:rFonts w:hint="default" w:ascii="Times New Roman" w:hAnsi="Times New Roman" w:eastAsia="宋体" w:cs="Times New Roman"/>
          <w:color w:val="000000"/>
          <w:kern w:val="2"/>
          <w:sz w:val="24"/>
          <w:szCs w:val="28"/>
          <w:lang w:val="en-US" w:eastAsia="zh-CN" w:bidi="ar-SA"/>
        </w:rPr>
        <w:t>监测期间加工厂生产负荷</w:t>
      </w:r>
      <w:r>
        <w:rPr>
          <w:rFonts w:hint="default" w:ascii="Times New Roman" w:hAnsi="Times New Roman" w:cs="Times New Roman"/>
          <w:color w:val="000000"/>
          <w:sz w:val="24"/>
          <w:szCs w:val="28"/>
        </w:rPr>
        <w:t>达到设计生产负荷的</w:t>
      </w:r>
      <w:r>
        <w:rPr>
          <w:rFonts w:hint="eastAsia" w:ascii="Times New Roman" w:hAnsi="Times New Roman" w:cs="Times New Roman"/>
          <w:color w:val="000000"/>
          <w:sz w:val="24"/>
          <w:szCs w:val="28"/>
          <w:lang w:val="en-US" w:eastAsia="zh-CN"/>
        </w:rPr>
        <w:t>100</w:t>
      </w:r>
      <w:r>
        <w:rPr>
          <w:rFonts w:hint="default" w:ascii="Times New Roman" w:hAnsi="Times New Roman" w:cs="Times New Roman"/>
          <w:color w:val="000000"/>
          <w:sz w:val="24"/>
          <w:szCs w:val="28"/>
        </w:rPr>
        <w:t>%，工况稳定且环保设施运行正常，满足验收应在工况稳定、生产负荷达到设计生产能力的</w:t>
      </w:r>
      <w:r>
        <w:rPr>
          <w:rFonts w:hint="default" w:ascii="Times New Roman" w:hAnsi="Times New Roman" w:cs="Times New Roman"/>
          <w:color w:val="000000"/>
          <w:sz w:val="24"/>
          <w:szCs w:val="28"/>
          <w:lang w:val="en-US" w:eastAsia="zh-CN"/>
        </w:rPr>
        <w:t>80</w:t>
      </w:r>
      <w:r>
        <w:rPr>
          <w:rFonts w:hint="default" w:ascii="Times New Roman" w:hAnsi="Times New Roman" w:cs="Times New Roman"/>
          <w:color w:val="000000"/>
          <w:sz w:val="24"/>
          <w:szCs w:val="28"/>
        </w:rPr>
        <w:t>%以上的情况</w:t>
      </w:r>
      <w:r>
        <w:rPr>
          <w:color w:val="000000"/>
          <w:sz w:val="24"/>
          <w:szCs w:val="28"/>
        </w:rPr>
        <w:t>下进行的要求，监测数据具有代表性。</w:t>
      </w:r>
    </w:p>
    <w:p>
      <w:pPr>
        <w:pStyle w:val="12"/>
        <w:spacing w:after="0" w:line="360" w:lineRule="auto"/>
        <w:ind w:left="0"/>
        <w:jc w:val="center"/>
        <w:rPr>
          <w:b/>
          <w:sz w:val="22"/>
          <w:szCs w:val="24"/>
        </w:rPr>
      </w:pPr>
      <w:r>
        <w:rPr>
          <w:b/>
          <w:sz w:val="22"/>
          <w:szCs w:val="24"/>
        </w:rPr>
        <w:t>表 9-1 生产工况</w:t>
      </w:r>
    </w:p>
    <w:tbl>
      <w:tblPr>
        <w:tblStyle w:val="35"/>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28"/>
        <w:gridCol w:w="2371"/>
        <w:gridCol w:w="1728"/>
        <w:gridCol w:w="1729"/>
        <w:gridCol w:w="17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956" w:type="pct"/>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产品种类</w:t>
            </w:r>
          </w:p>
        </w:tc>
        <w:tc>
          <w:tcPr>
            <w:tcW w:w="1171" w:type="pct"/>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监测日期</w:t>
            </w:r>
          </w:p>
        </w:tc>
        <w:tc>
          <w:tcPr>
            <w:tcW w:w="956" w:type="pct"/>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设计生产规模</w:t>
            </w:r>
          </w:p>
        </w:tc>
        <w:tc>
          <w:tcPr>
            <w:tcW w:w="957" w:type="pct"/>
            <w:vAlign w:val="center"/>
          </w:tcPr>
          <w:p>
            <w:pPr>
              <w:spacing w:line="300" w:lineRule="exact"/>
              <w:jc w:val="center"/>
              <w:rPr>
                <w:rFonts w:ascii="Times New Roman" w:hAnsi="Times New Roman" w:eastAsia="宋体" w:cs="Times New Roman"/>
                <w:b/>
                <w:szCs w:val="21"/>
              </w:rPr>
            </w:pPr>
            <w:r>
              <w:rPr>
                <w:rFonts w:ascii="Times New Roman" w:hAnsi="Times New Roman" w:eastAsia="宋体" w:cs="Times New Roman"/>
                <w:b/>
                <w:szCs w:val="21"/>
              </w:rPr>
              <w:t>实际生产规模</w:t>
            </w:r>
          </w:p>
        </w:tc>
        <w:tc>
          <w:tcPr>
            <w:tcW w:w="957" w:type="pct"/>
            <w:vAlign w:val="center"/>
          </w:tcPr>
          <w:p>
            <w:pPr>
              <w:spacing w:line="300" w:lineRule="exact"/>
              <w:jc w:val="center"/>
              <w:rPr>
                <w:rFonts w:ascii="Times New Roman" w:hAnsi="Times New Roman" w:eastAsia="宋体" w:cs="Times New Roman"/>
                <w:b/>
                <w:szCs w:val="21"/>
              </w:rPr>
            </w:pPr>
            <w:r>
              <w:rPr>
                <w:rFonts w:hint="eastAsia" w:ascii="Times New Roman" w:hAnsi="Times New Roman" w:eastAsia="宋体" w:cs="Times New Roman"/>
                <w:b/>
                <w:szCs w:val="21"/>
                <w:lang w:val="en-US" w:eastAsia="zh-CN"/>
              </w:rPr>
              <w:t>实际</w:t>
            </w:r>
            <w:r>
              <w:rPr>
                <w:rFonts w:ascii="Times New Roman" w:hAnsi="Times New Roman" w:eastAsia="宋体" w:cs="Times New Roman"/>
                <w:b/>
                <w:szCs w:val="21"/>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956" w:type="pct"/>
            <w:tcBorders>
              <w:bottom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纸质餐具</w:t>
            </w:r>
          </w:p>
        </w:tc>
        <w:tc>
          <w:tcPr>
            <w:tcW w:w="1171" w:type="pct"/>
            <w:tcBorders>
              <w:bottom w:val="single" w:color="auto" w:sz="4" w:space="0"/>
            </w:tcBorders>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2023.11.28-2023.11.29，2023年12月12日-2023年12月13日</w:t>
            </w:r>
          </w:p>
        </w:tc>
        <w:tc>
          <w:tcPr>
            <w:tcW w:w="956" w:type="pct"/>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10000</w:t>
            </w:r>
            <w:r>
              <w:rPr>
                <w:rFonts w:hint="default" w:ascii="Times New Roman" w:hAnsi="Times New Roman" w:cs="Times New Roman"/>
                <w:color w:val="000000"/>
                <w:szCs w:val="21"/>
              </w:rPr>
              <w:t>t/a</w:t>
            </w:r>
          </w:p>
        </w:tc>
        <w:tc>
          <w:tcPr>
            <w:tcW w:w="957" w:type="pct"/>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5000</w:t>
            </w:r>
            <w:r>
              <w:rPr>
                <w:rFonts w:hint="default" w:ascii="Times New Roman" w:hAnsi="Times New Roman" w:cs="Times New Roman"/>
                <w:color w:val="000000"/>
                <w:szCs w:val="21"/>
              </w:rPr>
              <w:t>t/a</w:t>
            </w:r>
          </w:p>
        </w:tc>
        <w:tc>
          <w:tcPr>
            <w:tcW w:w="957" w:type="pc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100</w:t>
            </w:r>
            <w:r>
              <w:rPr>
                <w:rFonts w:hint="default" w:ascii="Times New Roman" w:hAnsi="Times New Roman" w:cs="Times New Roman"/>
                <w:color w:val="000000"/>
                <w:szCs w:val="21"/>
              </w:rPr>
              <w:t>%</w:t>
            </w:r>
          </w:p>
        </w:tc>
      </w:tr>
    </w:tbl>
    <w:p>
      <w:pPr>
        <w:pStyle w:val="52"/>
        <w:spacing w:line="360" w:lineRule="auto"/>
        <w:ind w:firstLine="0" w:firstLineChars="0"/>
        <w:jc w:val="left"/>
        <w:outlineLvl w:val="1"/>
        <w:rPr>
          <w:rFonts w:ascii="Times New Roman" w:hAnsi="Times New Roman" w:eastAsia="宋体" w:cs="Times New Roman"/>
          <w:b/>
          <w:sz w:val="28"/>
          <w:szCs w:val="32"/>
        </w:rPr>
      </w:pPr>
      <w:bookmarkStart w:id="63" w:name="_Toc23462"/>
      <w:bookmarkStart w:id="64" w:name="_Toc8087"/>
      <w:r>
        <w:rPr>
          <w:rFonts w:ascii="Times New Roman" w:hAnsi="Times New Roman" w:eastAsia="宋体" w:cs="Times New Roman"/>
          <w:b/>
          <w:sz w:val="28"/>
          <w:szCs w:val="32"/>
        </w:rPr>
        <w:t>9.2环保设施调试运行效果</w:t>
      </w:r>
      <w:bookmarkEnd w:id="63"/>
      <w:bookmarkEnd w:id="64"/>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9.2.1污染物达标排放监测结果</w:t>
      </w:r>
    </w:p>
    <w:p>
      <w:pPr>
        <w:pStyle w:val="52"/>
        <w:spacing w:line="360" w:lineRule="auto"/>
        <w:ind w:firstLine="0" w:firstLineChars="0"/>
        <w:jc w:val="left"/>
        <w:rPr>
          <w:rFonts w:hint="eastAsia" w:ascii="Times New Roman" w:hAnsi="Times New Roman" w:eastAsia="宋体" w:cs="Times New Roman"/>
          <w:b/>
          <w:sz w:val="24"/>
          <w:szCs w:val="32"/>
          <w:lang w:eastAsia="zh-CN"/>
        </w:rPr>
      </w:pPr>
      <w:r>
        <w:rPr>
          <w:rFonts w:ascii="Times New Roman" w:hAnsi="Times New Roman" w:eastAsia="宋体" w:cs="Times New Roman"/>
          <w:b/>
          <w:sz w:val="24"/>
          <w:szCs w:val="32"/>
        </w:rPr>
        <w:t>9.2.1.1</w:t>
      </w:r>
      <w:r>
        <w:rPr>
          <w:rFonts w:hint="eastAsia" w:ascii="Times New Roman" w:hAnsi="Times New Roman" w:eastAsia="宋体" w:cs="Times New Roman"/>
          <w:b/>
          <w:sz w:val="24"/>
          <w:szCs w:val="32"/>
          <w:lang w:val="en-US" w:eastAsia="zh-CN"/>
        </w:rPr>
        <w:t>废气</w:t>
      </w:r>
    </w:p>
    <w:p>
      <w:pPr>
        <w:pStyle w:val="12"/>
        <w:spacing w:after="0" w:line="360" w:lineRule="auto"/>
        <w:ind w:left="0" w:firstLine="480" w:firstLineChars="200"/>
        <w:rPr>
          <w:color w:val="000000"/>
          <w:sz w:val="24"/>
          <w:szCs w:val="28"/>
        </w:rPr>
      </w:pPr>
      <w:r>
        <w:rPr>
          <w:color w:val="000000"/>
          <w:sz w:val="24"/>
          <w:szCs w:val="28"/>
        </w:rPr>
        <w:t>1、有组织排放</w:t>
      </w:r>
    </w:p>
    <w:p>
      <w:pPr>
        <w:pStyle w:val="12"/>
        <w:spacing w:after="0" w:line="360" w:lineRule="auto"/>
        <w:ind w:left="0" w:firstLine="480" w:firstLineChars="200"/>
        <w:rPr>
          <w:color w:val="000000"/>
          <w:sz w:val="24"/>
          <w:szCs w:val="28"/>
        </w:rPr>
      </w:pPr>
      <w:r>
        <w:rPr>
          <w:color w:val="000000"/>
          <w:sz w:val="24"/>
          <w:szCs w:val="28"/>
        </w:rPr>
        <w:t>有组织废气监测结果见表9-</w:t>
      </w:r>
      <w:r>
        <w:rPr>
          <w:rFonts w:hint="eastAsia"/>
          <w:color w:val="000000"/>
          <w:sz w:val="24"/>
          <w:szCs w:val="28"/>
          <w:lang w:val="en-US" w:eastAsia="zh-CN"/>
        </w:rPr>
        <w:t>2</w:t>
      </w:r>
      <w:r>
        <w:rPr>
          <w:color w:val="000000"/>
          <w:sz w:val="24"/>
          <w:szCs w:val="28"/>
        </w:rPr>
        <w:t>。</w:t>
      </w:r>
    </w:p>
    <w:p>
      <w:pPr>
        <w:pStyle w:val="13"/>
        <w:rPr>
          <w:rFonts w:hint="default"/>
          <w:lang w:val="en-US" w:eastAsia="zh-CN"/>
        </w:rPr>
        <w:sectPr>
          <w:pgSz w:w="11906" w:h="16838"/>
          <w:pgMar w:top="1440" w:right="1418" w:bottom="1440" w:left="1418" w:header="851" w:footer="992" w:gutter="0"/>
          <w:pgNumType w:fmt="decimal"/>
          <w:cols w:space="720" w:num="1"/>
          <w:docGrid w:linePitch="381" w:charSpace="0"/>
        </w:sectPr>
      </w:pPr>
    </w:p>
    <w:p>
      <w:pPr>
        <w:pStyle w:val="12"/>
        <w:spacing w:after="0" w:line="360" w:lineRule="auto"/>
        <w:ind w:left="0"/>
        <w:jc w:val="center"/>
        <w:rPr>
          <w:b/>
          <w:bCs w:val="0"/>
          <w:color w:val="000000" w:themeColor="text1"/>
          <w:sz w:val="22"/>
          <w:szCs w:val="24"/>
          <w14:textFill>
            <w14:solidFill>
              <w14:schemeClr w14:val="tx1"/>
            </w14:solidFill>
          </w14:textFill>
        </w:rPr>
      </w:pPr>
      <w:r>
        <w:rPr>
          <w:b/>
          <w:bCs w:val="0"/>
          <w:color w:val="000000" w:themeColor="text1"/>
          <w:sz w:val="22"/>
          <w:szCs w:val="24"/>
          <w14:textFill>
            <w14:solidFill>
              <w14:schemeClr w14:val="tx1"/>
            </w14:solidFill>
          </w14:textFill>
        </w:rPr>
        <w:t>表9-</w:t>
      </w:r>
      <w:r>
        <w:rPr>
          <w:rFonts w:hint="eastAsia"/>
          <w:b/>
          <w:bCs w:val="0"/>
          <w:color w:val="000000" w:themeColor="text1"/>
          <w:sz w:val="22"/>
          <w:szCs w:val="24"/>
          <w:lang w:val="en-US" w:eastAsia="zh-CN"/>
          <w14:textFill>
            <w14:solidFill>
              <w14:schemeClr w14:val="tx1"/>
            </w14:solidFill>
          </w14:textFill>
        </w:rPr>
        <w:t xml:space="preserve">2  </w:t>
      </w:r>
      <w:r>
        <w:rPr>
          <w:b/>
          <w:bCs w:val="0"/>
          <w:color w:val="000000" w:themeColor="text1"/>
          <w:sz w:val="22"/>
          <w:szCs w:val="24"/>
          <w14:textFill>
            <w14:solidFill>
              <w14:schemeClr w14:val="tx1"/>
            </w14:solidFill>
          </w14:textFill>
        </w:rPr>
        <w:t xml:space="preserve"> </w:t>
      </w:r>
      <w:r>
        <w:rPr>
          <w:rFonts w:hint="eastAsia"/>
          <w:b/>
          <w:bCs w:val="0"/>
          <w:color w:val="000000" w:themeColor="text1"/>
          <w:sz w:val="22"/>
          <w:szCs w:val="24"/>
          <w:lang w:val="en-US" w:eastAsia="zh-CN"/>
          <w14:textFill>
            <w14:solidFill>
              <w14:schemeClr w14:val="tx1"/>
            </w14:solidFill>
          </w14:textFill>
        </w:rPr>
        <w:t>导热油炉废气</w:t>
      </w:r>
      <w:r>
        <w:rPr>
          <w:rFonts w:hint="default" w:ascii="Times New Roman" w:hAnsi="Times New Roman" w:eastAsia="宋体" w:cs="Times New Roman"/>
          <w:b/>
          <w:bCs w:val="0"/>
          <w:color w:val="000000" w:themeColor="text1"/>
          <w:sz w:val="22"/>
          <w:szCs w:val="24"/>
          <w:lang w:val="en-US" w:eastAsia="zh-CN"/>
          <w14:textFill>
            <w14:solidFill>
              <w14:schemeClr w14:val="tx1"/>
            </w14:solidFill>
          </w14:textFill>
        </w:rPr>
        <w:t>排气筒</w:t>
      </w:r>
      <w:r>
        <w:rPr>
          <w:rFonts w:hint="eastAsia" w:cs="Times New Roman"/>
          <w:b/>
          <w:bCs w:val="0"/>
          <w:color w:val="000000" w:themeColor="text1"/>
          <w:sz w:val="22"/>
          <w:szCs w:val="24"/>
          <w:lang w:val="en-US" w:eastAsia="zh-CN"/>
          <w14:textFill>
            <w14:solidFill>
              <w14:schemeClr w14:val="tx1"/>
            </w14:solidFill>
          </w14:textFill>
        </w:rPr>
        <w:t>P1</w:t>
      </w:r>
      <w:r>
        <w:rPr>
          <w:rFonts w:ascii="Times New Roman" w:hAnsi="Times New Roman" w:eastAsia="宋体" w:cs="Times New Roman"/>
          <w:b/>
          <w:bCs w:val="0"/>
          <w:color w:val="000000" w:themeColor="text1"/>
          <w:sz w:val="22"/>
          <w:szCs w:val="24"/>
          <w14:textFill>
            <w14:solidFill>
              <w14:schemeClr w14:val="tx1"/>
            </w14:solidFill>
          </w14:textFill>
        </w:rPr>
        <w:t>有组织废气监测结果汇总</w:t>
      </w:r>
    </w:p>
    <w:tbl>
      <w:tblPr>
        <w:tblStyle w:val="34"/>
        <w:tblW w:w="4998" w:type="pct"/>
        <w:jc w:val="center"/>
        <w:tblLayout w:type="autofit"/>
        <w:tblCellMar>
          <w:top w:w="15" w:type="dxa"/>
          <w:left w:w="15" w:type="dxa"/>
          <w:bottom w:w="15" w:type="dxa"/>
          <w:right w:w="15" w:type="dxa"/>
        </w:tblCellMar>
      </w:tblPr>
      <w:tblGrid>
        <w:gridCol w:w="1396"/>
        <w:gridCol w:w="1281"/>
        <w:gridCol w:w="1281"/>
        <w:gridCol w:w="1286"/>
        <w:gridCol w:w="1281"/>
        <w:gridCol w:w="1281"/>
        <w:gridCol w:w="1290"/>
      </w:tblGrid>
      <w:tr>
        <w:tblPrEx>
          <w:tblCellMar>
            <w:top w:w="15" w:type="dxa"/>
            <w:left w:w="15" w:type="dxa"/>
            <w:bottom w:w="15" w:type="dxa"/>
            <w:right w:w="15" w:type="dxa"/>
          </w:tblCellMar>
        </w:tblPrEx>
        <w:trPr>
          <w:trHeight w:val="495"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color w:val="auto"/>
                <w:kern w:val="2"/>
                <w:sz w:val="24"/>
                <w:szCs w:val="24"/>
                <w:lang w:val="en-US" w:eastAsia="zh-CN" w:bidi="ar-SA"/>
              </w:rPr>
            </w:pPr>
            <w:r>
              <w:rPr>
                <w:rFonts w:hint="eastAsia"/>
              </w:rPr>
              <w:t>采样日期</w:t>
            </w:r>
          </w:p>
        </w:tc>
        <w:tc>
          <w:tcPr>
            <w:tcW w:w="2115"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2023.11.28</w:t>
            </w:r>
          </w:p>
        </w:tc>
        <w:tc>
          <w:tcPr>
            <w:tcW w:w="2115"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2023.11.29</w:t>
            </w:r>
          </w:p>
        </w:tc>
      </w:tr>
      <w:tr>
        <w:tblPrEx>
          <w:tblCellMar>
            <w:top w:w="15" w:type="dxa"/>
            <w:left w:w="15" w:type="dxa"/>
            <w:bottom w:w="15" w:type="dxa"/>
            <w:right w:w="15" w:type="dxa"/>
          </w:tblCellMar>
        </w:tblPrEx>
        <w:trPr>
          <w:trHeight w:val="495"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检测点位</w:t>
            </w:r>
          </w:p>
        </w:tc>
        <w:tc>
          <w:tcPr>
            <w:tcW w:w="2115"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导热油炉废气排气筒P1出口</w:t>
            </w:r>
          </w:p>
        </w:tc>
        <w:tc>
          <w:tcPr>
            <w:tcW w:w="2115"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导热油炉废气排气筒P1出口</w:t>
            </w:r>
          </w:p>
        </w:tc>
      </w:tr>
      <w:tr>
        <w:tblPrEx>
          <w:tblCellMar>
            <w:top w:w="15" w:type="dxa"/>
            <w:left w:w="15" w:type="dxa"/>
            <w:bottom w:w="15" w:type="dxa"/>
            <w:right w:w="15" w:type="dxa"/>
          </w:tblCellMar>
        </w:tblPrEx>
        <w:trPr>
          <w:trHeight w:val="495"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排气筒高度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内径（m）</w:t>
            </w:r>
          </w:p>
        </w:tc>
        <w:tc>
          <w:tcPr>
            <w:tcW w:w="2115"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15/0.40</w:t>
            </w:r>
          </w:p>
        </w:tc>
        <w:tc>
          <w:tcPr>
            <w:tcW w:w="2115"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15/0.40</w:t>
            </w:r>
          </w:p>
        </w:tc>
      </w:tr>
      <w:tr>
        <w:tblPrEx>
          <w:tblCellMar>
            <w:top w:w="15" w:type="dxa"/>
            <w:left w:w="15" w:type="dxa"/>
            <w:bottom w:w="15" w:type="dxa"/>
            <w:right w:w="15" w:type="dxa"/>
          </w:tblCellMar>
        </w:tblPrEx>
        <w:trPr>
          <w:trHeight w:val="495"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燃料类型</w:t>
            </w:r>
          </w:p>
        </w:tc>
        <w:tc>
          <w:tcPr>
            <w:tcW w:w="2115"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天然气</w:t>
            </w:r>
          </w:p>
        </w:tc>
        <w:tc>
          <w:tcPr>
            <w:tcW w:w="2115"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天然气</w:t>
            </w:r>
          </w:p>
        </w:tc>
      </w:tr>
      <w:tr>
        <w:tblPrEx>
          <w:tblCellMar>
            <w:top w:w="15" w:type="dxa"/>
            <w:left w:w="15" w:type="dxa"/>
            <w:bottom w:w="15" w:type="dxa"/>
            <w:right w:w="15" w:type="dxa"/>
          </w:tblCellMar>
        </w:tblPrEx>
        <w:trPr>
          <w:trHeight w:val="511"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Calibri" w:hAnsi="Calibri"/>
                <w:kern w:val="2"/>
                <w:sz w:val="21"/>
                <w:szCs w:val="24"/>
                <w:lang w:val="en-US" w:eastAsia="zh-CN" w:bidi="ar-SA"/>
              </w:rPr>
            </w:pPr>
            <w:r>
              <w:rPr>
                <w:rFonts w:hint="eastAsia"/>
              </w:rPr>
              <w:t>采样</w:t>
            </w:r>
            <w:r>
              <w:t>频次</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第一次</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第二次</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第三次</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第一次</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第二次</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第三次</w:t>
            </w:r>
          </w:p>
        </w:tc>
      </w:tr>
      <w:tr>
        <w:tblPrEx>
          <w:tblCellMar>
            <w:top w:w="15" w:type="dxa"/>
            <w:left w:w="15" w:type="dxa"/>
            <w:bottom w:w="15" w:type="dxa"/>
            <w:right w:w="15" w:type="dxa"/>
          </w:tblCellMar>
        </w:tblPrEx>
        <w:trPr>
          <w:trHeight w:val="511"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eastAsia="宋体"/>
                <w:color w:val="FF0000"/>
                <w:lang w:val="en-US" w:eastAsia="zh-CN"/>
              </w:rPr>
            </w:pPr>
            <w:r>
              <w:rPr>
                <w:rFonts w:hint="eastAsia" w:ascii="Times New Roman" w:hAnsi="Times New Roman" w:eastAsia="宋体" w:cs="Times New Roman"/>
                <w:color w:val="000000"/>
                <w:szCs w:val="21"/>
                <w:lang w:val="en-US" w:eastAsia="zh-CN"/>
              </w:rPr>
              <w:t>烟温（℃）</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68</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72</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72</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72</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78</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78</w:t>
            </w:r>
          </w:p>
        </w:tc>
      </w:tr>
      <w:tr>
        <w:tblPrEx>
          <w:tblCellMar>
            <w:top w:w="15" w:type="dxa"/>
            <w:left w:w="15" w:type="dxa"/>
            <w:bottom w:w="15" w:type="dxa"/>
            <w:right w:w="15" w:type="dxa"/>
          </w:tblCellMar>
        </w:tblPrEx>
        <w:trPr>
          <w:trHeight w:val="511"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lang w:val="en-US" w:eastAsia="zh-CN"/>
              </w:rPr>
            </w:pPr>
            <w:r>
              <w:rPr>
                <w:rFonts w:hint="eastAsia" w:ascii="Times New Roman" w:hAnsi="Times New Roman" w:eastAsia="宋体" w:cs="Times New Roman"/>
                <w:szCs w:val="21"/>
                <w:lang w:val="en-US" w:eastAsia="zh-CN"/>
              </w:rPr>
              <w:t>氧含量（%）</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3.8</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3.8</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3.7</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w:t>
            </w:r>
          </w:p>
        </w:tc>
      </w:tr>
      <w:tr>
        <w:tblPrEx>
          <w:tblCellMar>
            <w:top w:w="15" w:type="dxa"/>
            <w:left w:w="15" w:type="dxa"/>
            <w:bottom w:w="15" w:type="dxa"/>
            <w:right w:w="15" w:type="dxa"/>
          </w:tblCellMar>
        </w:tblPrEx>
        <w:trPr>
          <w:trHeight w:val="573"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lang w:val="en-US" w:eastAsia="zh-CN"/>
              </w:rPr>
            </w:pPr>
            <w:r>
              <w:rPr>
                <w:rFonts w:hint="eastAsia" w:ascii="Times New Roman" w:hAnsi="Times New Roman" w:eastAsia="宋体" w:cs="Times New Roman"/>
                <w:szCs w:val="21"/>
                <w:lang w:val="en-US" w:eastAsia="zh-CN"/>
              </w:rPr>
              <w:t>标干流量（Nm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Cs w:val="21"/>
                <w:lang w:val="en-US" w:eastAsia="zh-CN"/>
              </w:rPr>
              <w:t>/h）</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4168</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4183</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4067</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4167</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4072</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4128</w:t>
            </w:r>
          </w:p>
        </w:tc>
      </w:tr>
      <w:tr>
        <w:tblPrEx>
          <w:tblCellMar>
            <w:top w:w="15" w:type="dxa"/>
            <w:left w:w="15" w:type="dxa"/>
            <w:bottom w:w="15" w:type="dxa"/>
            <w:right w:w="15" w:type="dxa"/>
          </w:tblCellMar>
        </w:tblPrEx>
        <w:trPr>
          <w:trHeight w:val="511"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Calibri" w:hAnsi="Calibri" w:eastAsia="宋体"/>
                <w:color w:val="0000FF"/>
                <w:kern w:val="2"/>
                <w:sz w:val="21"/>
                <w:szCs w:val="24"/>
                <w:lang w:val="en-US" w:eastAsia="zh-CN" w:bidi="ar-SA"/>
              </w:rPr>
            </w:pPr>
            <w:r>
              <w:rPr>
                <w:rFonts w:hint="eastAsia"/>
                <w:color w:val="auto"/>
                <w:lang w:val="en-US" w:eastAsia="zh-CN"/>
              </w:rPr>
              <w:t>颗粒物样品编号</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p>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06</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p>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07</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p>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08</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HC231</w:t>
            </w:r>
            <w:r>
              <w:rPr>
                <w:rFonts w:hint="eastAsia" w:ascii="Times New Roman" w:hAnsi="Times New Roman" w:eastAsia="宋体" w:cs="Times New Roman"/>
                <w:i w:val="0"/>
                <w:iCs w:val="0"/>
                <w:color w:val="auto"/>
                <w:kern w:val="0"/>
                <w:sz w:val="21"/>
                <w:szCs w:val="21"/>
                <w:u w:val="none"/>
                <w:lang w:val="en-US" w:eastAsia="zh-CN" w:bidi="ar"/>
              </w:rPr>
              <w:t>12701</w:t>
            </w:r>
            <w:r>
              <w:rPr>
                <w:rFonts w:hint="default" w:ascii="Times New Roman" w:hAnsi="Times New Roman" w:eastAsia="宋体" w:cs="Times New Roman"/>
                <w:i w:val="0"/>
                <w:iCs w:val="0"/>
                <w:color w:val="auto"/>
                <w:kern w:val="0"/>
                <w:sz w:val="21"/>
                <w:szCs w:val="21"/>
                <w:u w:val="none"/>
                <w:lang w:val="en-US" w:eastAsia="zh-CN" w:bidi="ar"/>
              </w:rPr>
              <w:t>-</w:t>
            </w:r>
          </w:p>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06</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HC231</w:t>
            </w:r>
            <w:r>
              <w:rPr>
                <w:rFonts w:hint="eastAsia" w:ascii="Times New Roman" w:hAnsi="Times New Roman" w:eastAsia="宋体" w:cs="Times New Roman"/>
                <w:i w:val="0"/>
                <w:iCs w:val="0"/>
                <w:color w:val="auto"/>
                <w:kern w:val="0"/>
                <w:sz w:val="21"/>
                <w:szCs w:val="21"/>
                <w:u w:val="none"/>
                <w:lang w:val="en-US" w:eastAsia="zh-CN" w:bidi="ar"/>
              </w:rPr>
              <w:t>12701</w:t>
            </w:r>
            <w:r>
              <w:rPr>
                <w:rFonts w:hint="default" w:ascii="Times New Roman" w:hAnsi="Times New Roman" w:eastAsia="宋体" w:cs="Times New Roman"/>
                <w:i w:val="0"/>
                <w:iCs w:val="0"/>
                <w:color w:val="auto"/>
                <w:kern w:val="0"/>
                <w:sz w:val="21"/>
                <w:szCs w:val="21"/>
                <w:u w:val="none"/>
                <w:lang w:val="en-US" w:eastAsia="zh-CN" w:bidi="ar"/>
              </w:rPr>
              <w:t>-</w:t>
            </w:r>
          </w:p>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07</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HC231</w:t>
            </w:r>
            <w:r>
              <w:rPr>
                <w:rFonts w:hint="eastAsia" w:ascii="Times New Roman" w:hAnsi="Times New Roman" w:eastAsia="宋体" w:cs="Times New Roman"/>
                <w:i w:val="0"/>
                <w:iCs w:val="0"/>
                <w:color w:val="auto"/>
                <w:kern w:val="0"/>
                <w:sz w:val="21"/>
                <w:szCs w:val="21"/>
                <w:u w:val="none"/>
                <w:lang w:val="en-US" w:eastAsia="zh-CN" w:bidi="ar"/>
              </w:rPr>
              <w:t>12701</w:t>
            </w:r>
            <w:r>
              <w:rPr>
                <w:rFonts w:hint="default" w:ascii="Times New Roman" w:hAnsi="Times New Roman" w:eastAsia="宋体" w:cs="Times New Roman"/>
                <w:i w:val="0"/>
                <w:iCs w:val="0"/>
                <w:color w:val="auto"/>
                <w:kern w:val="0"/>
                <w:sz w:val="21"/>
                <w:szCs w:val="21"/>
                <w:u w:val="none"/>
                <w:lang w:val="en-US" w:eastAsia="zh-CN" w:bidi="ar"/>
              </w:rPr>
              <w:t>-</w:t>
            </w:r>
          </w:p>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08</w:t>
            </w:r>
          </w:p>
        </w:tc>
      </w:tr>
      <w:tr>
        <w:tblPrEx>
          <w:tblCellMar>
            <w:top w:w="15" w:type="dxa"/>
            <w:left w:w="15" w:type="dxa"/>
            <w:bottom w:w="15" w:type="dxa"/>
            <w:right w:w="15" w:type="dxa"/>
          </w:tblCellMar>
        </w:tblPrEx>
        <w:trPr>
          <w:trHeight w:val="573"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Cs w:val="21"/>
                <w:lang w:val="en-US" w:eastAsia="zh-CN"/>
              </w:rPr>
              <w:t>颗粒物排放浓度（mg/m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3.6</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w:t>
            </w:r>
          </w:p>
        </w:tc>
      </w:tr>
      <w:tr>
        <w:tblPrEx>
          <w:tblCellMar>
            <w:top w:w="15" w:type="dxa"/>
            <w:left w:w="15" w:type="dxa"/>
            <w:bottom w:w="15" w:type="dxa"/>
            <w:right w:w="15" w:type="dxa"/>
          </w:tblCellMar>
        </w:tblPrEx>
        <w:trPr>
          <w:trHeight w:val="573"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Cs w:val="21"/>
                <w:lang w:val="en-US" w:eastAsia="zh-CN"/>
              </w:rPr>
              <w:t>颗粒物折算浓度（mg/m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3.6</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3.7</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3.3</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r>
      <w:tr>
        <w:tblPrEx>
          <w:tblCellMar>
            <w:top w:w="15" w:type="dxa"/>
            <w:left w:w="15" w:type="dxa"/>
            <w:bottom w:w="15" w:type="dxa"/>
            <w:right w:w="15" w:type="dxa"/>
          </w:tblCellMar>
        </w:tblPrEx>
        <w:trPr>
          <w:trHeight w:val="573"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Cs w:val="21"/>
                <w:lang w:val="en-US" w:eastAsia="zh-CN"/>
              </w:rPr>
              <w:t>颗粒物排放速率（kg/h）</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0.015</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0.015</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0.013</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0.014</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0.012</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0.013</w:t>
            </w:r>
          </w:p>
        </w:tc>
      </w:tr>
      <w:tr>
        <w:tblPrEx>
          <w:tblCellMar>
            <w:top w:w="15" w:type="dxa"/>
            <w:left w:w="15" w:type="dxa"/>
            <w:bottom w:w="15" w:type="dxa"/>
            <w:right w:w="15" w:type="dxa"/>
          </w:tblCellMar>
        </w:tblPrEx>
        <w:trPr>
          <w:trHeight w:val="573"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auto"/>
                <w:szCs w:val="21"/>
                <w:lang w:val="en-US" w:eastAsia="zh-CN"/>
              </w:rPr>
              <w:t>SO</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Cs w:val="21"/>
                <w:lang w:val="en-US" w:eastAsia="zh-CN"/>
              </w:rPr>
              <w:t>排放浓度（mg/m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ND</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ND</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ND</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r>
      <w:tr>
        <w:tblPrEx>
          <w:tblCellMar>
            <w:top w:w="15" w:type="dxa"/>
            <w:left w:w="15" w:type="dxa"/>
            <w:bottom w:w="15" w:type="dxa"/>
            <w:right w:w="15" w:type="dxa"/>
          </w:tblCellMar>
        </w:tblPrEx>
        <w:trPr>
          <w:trHeight w:val="573"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cs="Times New Roman"/>
                <w:color w:val="auto"/>
              </w:rPr>
            </w:pPr>
            <w:r>
              <w:rPr>
                <w:rFonts w:hint="eastAsia" w:ascii="Times New Roman" w:hAnsi="Times New Roman" w:eastAsia="宋体" w:cs="Times New Roman"/>
                <w:color w:val="auto"/>
                <w:szCs w:val="21"/>
                <w:lang w:val="en-US" w:eastAsia="zh-CN"/>
              </w:rPr>
              <w:t>SO</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Cs w:val="21"/>
                <w:lang w:val="en-US" w:eastAsia="zh-CN"/>
              </w:rPr>
              <w:t>折算浓度（mg/m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tblPrEx>
          <w:tblCellMar>
            <w:top w:w="15" w:type="dxa"/>
            <w:left w:w="15" w:type="dxa"/>
            <w:bottom w:w="15" w:type="dxa"/>
            <w:right w:w="15" w:type="dxa"/>
          </w:tblCellMar>
        </w:tblPrEx>
        <w:trPr>
          <w:trHeight w:val="573"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cs="Times New Roman"/>
                <w:color w:val="000000"/>
              </w:rPr>
            </w:pPr>
            <w:r>
              <w:rPr>
                <w:rFonts w:hint="eastAsia" w:ascii="Times New Roman" w:hAnsi="Times New Roman" w:eastAsia="宋体" w:cs="Times New Roman"/>
                <w:color w:val="000000"/>
                <w:szCs w:val="21"/>
                <w:lang w:val="en-US" w:eastAsia="zh-CN"/>
              </w:rPr>
              <w:t>SO</w:t>
            </w:r>
            <w:r>
              <w:rPr>
                <w:rFonts w:hint="eastAsia" w:ascii="Times New Roman" w:hAnsi="Times New Roman" w:eastAsia="宋体" w:cs="Times New Roman"/>
                <w:color w:val="000000"/>
                <w:sz w:val="21"/>
                <w:szCs w:val="21"/>
                <w:vertAlign w:val="subscript"/>
                <w:lang w:val="en-US" w:eastAsia="zh-CN"/>
              </w:rPr>
              <w:t>2</w:t>
            </w:r>
            <w:r>
              <w:rPr>
                <w:rFonts w:hint="eastAsia" w:ascii="Times New Roman" w:hAnsi="Times New Roman" w:eastAsia="宋体" w:cs="Times New Roman"/>
                <w:color w:val="000000"/>
                <w:szCs w:val="21"/>
                <w:lang w:val="en-US" w:eastAsia="zh-CN"/>
              </w:rPr>
              <w:t>排放速率（kg/h）</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0.0063</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0.0063</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0.0061</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0.0063</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0.0061</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0.0062</w:t>
            </w:r>
          </w:p>
        </w:tc>
      </w:tr>
      <w:tr>
        <w:tblPrEx>
          <w:tblCellMar>
            <w:top w:w="15" w:type="dxa"/>
            <w:left w:w="15" w:type="dxa"/>
            <w:bottom w:w="15" w:type="dxa"/>
            <w:right w:w="15" w:type="dxa"/>
          </w:tblCellMar>
        </w:tblPrEx>
        <w:trPr>
          <w:trHeight w:val="573"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cs="Times New Roman"/>
              </w:rPr>
            </w:pPr>
            <w:r>
              <w:rPr>
                <w:rFonts w:hint="eastAsia" w:ascii="Times New Roman" w:hAnsi="Times New Roman" w:eastAsia="宋体" w:cs="Times New Roman"/>
                <w:color w:val="auto"/>
                <w:szCs w:val="21"/>
                <w:lang w:val="en-US" w:eastAsia="zh-CN"/>
              </w:rPr>
              <w:t>NOx排放浓度（mg/m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36</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38</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39</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w:t>
            </w:r>
          </w:p>
        </w:tc>
      </w:tr>
      <w:tr>
        <w:tblPrEx>
          <w:tblCellMar>
            <w:top w:w="15" w:type="dxa"/>
            <w:left w:w="15" w:type="dxa"/>
            <w:bottom w:w="15" w:type="dxa"/>
            <w:right w:w="15" w:type="dxa"/>
          </w:tblCellMar>
        </w:tblPrEx>
        <w:trPr>
          <w:trHeight w:val="573"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cs="Times New Roman"/>
              </w:rPr>
            </w:pPr>
            <w:r>
              <w:rPr>
                <w:rFonts w:hint="eastAsia" w:ascii="Times New Roman" w:hAnsi="Times New Roman" w:eastAsia="宋体" w:cs="Times New Roman"/>
                <w:color w:val="auto"/>
                <w:szCs w:val="21"/>
                <w:lang w:val="en-US" w:eastAsia="zh-CN"/>
              </w:rPr>
              <w:t>NOx折算浓度（mg/m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37</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r>
      <w:tr>
        <w:tblPrEx>
          <w:tblCellMar>
            <w:top w:w="15" w:type="dxa"/>
            <w:left w:w="15" w:type="dxa"/>
            <w:bottom w:w="15" w:type="dxa"/>
            <w:right w:w="15" w:type="dxa"/>
          </w:tblCellMar>
        </w:tblPrEx>
        <w:trPr>
          <w:trHeight w:val="573" w:hRule="atLeast"/>
          <w:jc w:val="center"/>
        </w:trPr>
        <w:tc>
          <w:tcPr>
            <w:tcW w:w="7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cs="Times New Roman"/>
              </w:rPr>
            </w:pPr>
            <w:r>
              <w:rPr>
                <w:rFonts w:hint="eastAsia" w:ascii="Times New Roman" w:hAnsi="Times New Roman" w:eastAsia="宋体" w:cs="Times New Roman"/>
                <w:color w:val="auto"/>
                <w:szCs w:val="21"/>
                <w:lang w:val="en-US" w:eastAsia="zh-CN"/>
              </w:rPr>
              <w:t>NOx排放速率（kg/h）</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0.15</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0.16</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0.16</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0.16</w:t>
            </w:r>
          </w:p>
        </w:tc>
        <w:tc>
          <w:tcPr>
            <w:tcW w:w="70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0.16</w:t>
            </w:r>
          </w:p>
        </w:tc>
        <w:tc>
          <w:tcPr>
            <w:tcW w:w="7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0.18</w:t>
            </w:r>
          </w:p>
        </w:tc>
      </w:tr>
      <w:tr>
        <w:tblPrEx>
          <w:tblCellMar>
            <w:top w:w="15" w:type="dxa"/>
            <w:left w:w="15" w:type="dxa"/>
            <w:bottom w:w="15" w:type="dxa"/>
            <w:right w:w="15" w:type="dxa"/>
          </w:tblCellMar>
        </w:tblPrEx>
        <w:trPr>
          <w:trHeight w:val="550" w:hRule="atLeast"/>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color w:val="auto"/>
                <w:szCs w:val="21"/>
                <w:lang w:val="en-US" w:eastAsia="zh-CN"/>
              </w:rPr>
              <w:t>备注：ND表示未检出，未检出样品排放速率以检出限一半参与计算。</w:t>
            </w:r>
          </w:p>
        </w:tc>
      </w:tr>
    </w:tbl>
    <w:p>
      <w:pPr>
        <w:bidi w:val="0"/>
      </w:pPr>
    </w:p>
    <w:p>
      <w:pPr>
        <w:pStyle w:val="12"/>
        <w:spacing w:after="0" w:line="360" w:lineRule="auto"/>
        <w:ind w:left="0" w:firstLine="480" w:firstLineChars="200"/>
        <w:jc w:val="both"/>
        <w:rPr>
          <w:rFonts w:hint="default" w:eastAsia="宋体"/>
          <w:color w:val="000000"/>
          <w:sz w:val="24"/>
          <w:szCs w:val="24"/>
          <w:vertAlign w:val="subscript"/>
          <w:lang w:val="en-US" w:eastAsia="zh-CN"/>
        </w:rPr>
      </w:pPr>
      <w:r>
        <w:rPr>
          <w:color w:val="000000"/>
          <w:sz w:val="24"/>
          <w:szCs w:val="28"/>
        </w:rPr>
        <w:t>由表9-</w:t>
      </w:r>
      <w:r>
        <w:rPr>
          <w:rFonts w:hint="eastAsia"/>
          <w:color w:val="000000"/>
          <w:sz w:val="24"/>
          <w:szCs w:val="28"/>
          <w:lang w:val="en-US" w:eastAsia="zh-CN"/>
        </w:rPr>
        <w:t>2</w:t>
      </w:r>
      <w:r>
        <w:rPr>
          <w:color w:val="000000"/>
          <w:sz w:val="24"/>
          <w:szCs w:val="28"/>
        </w:rPr>
        <w:t>可知，验收监测期间，</w:t>
      </w:r>
      <w:r>
        <w:rPr>
          <w:rFonts w:hint="eastAsia"/>
          <w:color w:val="000000"/>
          <w:sz w:val="24"/>
          <w:szCs w:val="28"/>
          <w:lang w:val="en-US" w:eastAsia="zh-CN"/>
        </w:rPr>
        <w:t>导热油炉废气排气筒P1</w:t>
      </w:r>
      <w:r>
        <w:rPr>
          <w:color w:val="000000"/>
          <w:sz w:val="24"/>
          <w:szCs w:val="28"/>
        </w:rPr>
        <w:t>有组织污染物</w:t>
      </w:r>
      <w:r>
        <w:rPr>
          <w:rFonts w:hint="eastAsia"/>
          <w:color w:val="000000"/>
          <w:sz w:val="24"/>
          <w:szCs w:val="28"/>
          <w:lang w:val="en-US" w:eastAsia="zh-CN"/>
        </w:rPr>
        <w:t>颗粒物最大排放</w:t>
      </w:r>
      <w:r>
        <w:rPr>
          <w:color w:val="000000"/>
          <w:sz w:val="24"/>
          <w:szCs w:val="28"/>
        </w:rPr>
        <w:t>浓度为</w:t>
      </w:r>
      <w:r>
        <w:rPr>
          <w:rFonts w:hint="eastAsia"/>
          <w:color w:val="000000"/>
          <w:sz w:val="24"/>
          <w:szCs w:val="28"/>
          <w:lang w:val="en-US" w:eastAsia="zh-CN"/>
        </w:rPr>
        <w:t>3.6</w:t>
      </w:r>
      <w:r>
        <w:rPr>
          <w:rFonts w:hint="eastAsia"/>
          <w:bCs/>
          <w:sz w:val="24"/>
          <w:lang w:val="en-US" w:eastAsia="zh-CN"/>
        </w:rPr>
        <w:t>mg/m</w:t>
      </w:r>
      <w:r>
        <w:rPr>
          <w:rFonts w:hint="eastAsia"/>
          <w:bCs/>
          <w:sz w:val="24"/>
          <w:vertAlign w:val="superscript"/>
          <w:lang w:val="en-US" w:eastAsia="zh-CN"/>
        </w:rPr>
        <w:t>3</w:t>
      </w:r>
      <w:r>
        <w:rPr>
          <w:rFonts w:hint="eastAsia"/>
          <w:color w:val="000000"/>
          <w:sz w:val="24"/>
          <w:szCs w:val="24"/>
          <w:lang w:eastAsia="zh-CN"/>
        </w:rPr>
        <w:t>，</w:t>
      </w:r>
      <w:r>
        <w:rPr>
          <w:rFonts w:hint="eastAsia"/>
          <w:color w:val="000000"/>
          <w:sz w:val="24"/>
          <w:szCs w:val="24"/>
          <w:lang w:val="en-US" w:eastAsia="zh-CN"/>
        </w:rPr>
        <w:t>S0</w:t>
      </w:r>
      <w:r>
        <w:rPr>
          <w:rFonts w:hint="eastAsia"/>
          <w:color w:val="000000"/>
          <w:sz w:val="24"/>
          <w:szCs w:val="24"/>
          <w:vertAlign w:val="subscript"/>
          <w:lang w:val="en-US" w:eastAsia="zh-CN"/>
        </w:rPr>
        <w:t>2</w:t>
      </w:r>
      <w:r>
        <w:rPr>
          <w:color w:val="000000"/>
          <w:sz w:val="24"/>
          <w:szCs w:val="28"/>
        </w:rPr>
        <w:t>排放浓度</w:t>
      </w:r>
      <w:r>
        <w:rPr>
          <w:rFonts w:hint="eastAsia"/>
          <w:color w:val="000000"/>
          <w:sz w:val="24"/>
          <w:szCs w:val="28"/>
          <w:lang w:val="en-US" w:eastAsia="zh-CN"/>
        </w:rPr>
        <w:t>为ND，NO</w:t>
      </w:r>
      <w:r>
        <w:rPr>
          <w:rFonts w:hint="eastAsia"/>
          <w:color w:val="000000"/>
          <w:sz w:val="24"/>
          <w:szCs w:val="28"/>
          <w:vertAlign w:val="subscript"/>
          <w:lang w:val="en-US" w:eastAsia="zh-CN"/>
        </w:rPr>
        <w:t>X</w:t>
      </w:r>
      <w:r>
        <w:rPr>
          <w:color w:val="000000"/>
          <w:sz w:val="24"/>
          <w:szCs w:val="28"/>
        </w:rPr>
        <w:t>排放浓度</w:t>
      </w:r>
      <w:r>
        <w:rPr>
          <w:rFonts w:hint="eastAsia"/>
          <w:color w:val="000000"/>
          <w:sz w:val="24"/>
          <w:szCs w:val="28"/>
          <w:lang w:val="en-US" w:eastAsia="zh-CN"/>
        </w:rPr>
        <w:t>44</w:t>
      </w:r>
      <w:r>
        <w:rPr>
          <w:rFonts w:hint="eastAsia"/>
          <w:bCs/>
          <w:sz w:val="24"/>
          <w:lang w:val="en-US" w:eastAsia="zh-CN"/>
        </w:rPr>
        <w:t>mg/m</w:t>
      </w:r>
      <w:r>
        <w:rPr>
          <w:rFonts w:hint="eastAsia"/>
          <w:bCs/>
          <w:sz w:val="24"/>
          <w:vertAlign w:val="superscript"/>
          <w:lang w:val="en-US" w:eastAsia="zh-CN"/>
        </w:rPr>
        <w:t>3</w:t>
      </w:r>
      <w:r>
        <w:rPr>
          <w:rFonts w:hint="eastAsia"/>
          <w:bCs/>
          <w:sz w:val="24"/>
          <w:vertAlign w:val="baseline"/>
          <w:lang w:val="en-US" w:eastAsia="zh-CN"/>
        </w:rPr>
        <w:t>，</w:t>
      </w:r>
      <w:r>
        <w:rPr>
          <w:rFonts w:hint="eastAsia"/>
          <w:color w:val="000000"/>
          <w:sz w:val="24"/>
          <w:szCs w:val="28"/>
          <w:lang w:val="en-US" w:eastAsia="zh-CN"/>
        </w:rPr>
        <w:t>颗粒物、SO</w:t>
      </w:r>
      <w:r>
        <w:rPr>
          <w:rFonts w:hint="eastAsia"/>
          <w:color w:val="000000"/>
          <w:sz w:val="24"/>
          <w:szCs w:val="28"/>
          <w:vertAlign w:val="subscript"/>
          <w:lang w:val="en-US" w:eastAsia="zh-CN"/>
        </w:rPr>
        <w:t>2</w:t>
      </w:r>
      <w:r>
        <w:rPr>
          <w:rFonts w:hint="eastAsia"/>
          <w:color w:val="000000"/>
          <w:sz w:val="24"/>
          <w:szCs w:val="28"/>
          <w:lang w:val="en-US" w:eastAsia="zh-CN"/>
        </w:rPr>
        <w:t>、NO</w:t>
      </w:r>
      <w:r>
        <w:rPr>
          <w:rFonts w:hint="eastAsia"/>
          <w:color w:val="000000"/>
          <w:sz w:val="24"/>
          <w:szCs w:val="28"/>
          <w:vertAlign w:val="subscript"/>
          <w:lang w:val="en-US" w:eastAsia="zh-CN"/>
        </w:rPr>
        <w:t>X</w:t>
      </w:r>
      <w:r>
        <w:rPr>
          <w:rFonts w:hint="eastAsia"/>
          <w:bCs/>
          <w:sz w:val="24"/>
          <w:lang w:val="en-US" w:eastAsia="zh-CN"/>
        </w:rPr>
        <w:t>排放大浓</w:t>
      </w:r>
      <w:r>
        <w:rPr>
          <w:rFonts w:hint="eastAsia" w:ascii="Times New Roman" w:hAnsi="Times New Roman" w:eastAsia="宋体" w:cs="Times New Roman"/>
          <w:bCs/>
          <w:sz w:val="24"/>
          <w:lang w:val="en-US" w:eastAsia="zh-CN"/>
        </w:rPr>
        <w:t>度满足《山东省导热油炉废气大气污染物排放标准》（DB37/2374-2018）表2“重点控制区”标准限值要求（颗粒物10mg/m</w:t>
      </w:r>
      <w:r>
        <w:rPr>
          <w:rFonts w:hint="eastAsia" w:ascii="Times New Roman" w:hAnsi="Times New Roman" w:eastAsia="宋体" w:cs="Times New Roman"/>
          <w:bCs/>
          <w:sz w:val="24"/>
          <w:vertAlign w:val="superscript"/>
          <w:lang w:val="en-US" w:eastAsia="zh-CN"/>
        </w:rPr>
        <w:t>3</w:t>
      </w:r>
      <w:r>
        <w:rPr>
          <w:rFonts w:hint="eastAsia" w:ascii="Times New Roman" w:hAnsi="Times New Roman" w:eastAsia="宋体" w:cs="Times New Roman"/>
          <w:bCs/>
          <w:sz w:val="24"/>
          <w:lang w:val="en-US" w:eastAsia="zh-CN"/>
        </w:rPr>
        <w:t>、</w:t>
      </w:r>
      <w:r>
        <w:rPr>
          <w:rFonts w:hint="eastAsia"/>
          <w:color w:val="000000"/>
          <w:sz w:val="24"/>
          <w:szCs w:val="28"/>
          <w:lang w:val="en-US" w:eastAsia="zh-CN"/>
        </w:rPr>
        <w:t>SO</w:t>
      </w:r>
      <w:r>
        <w:rPr>
          <w:rFonts w:hint="eastAsia"/>
          <w:color w:val="000000"/>
          <w:sz w:val="24"/>
          <w:szCs w:val="28"/>
          <w:vertAlign w:val="subscript"/>
          <w:lang w:val="en-US" w:eastAsia="zh-CN"/>
        </w:rPr>
        <w:t>2</w:t>
      </w:r>
      <w:r>
        <w:rPr>
          <w:rFonts w:hint="eastAsia"/>
          <w:color w:val="000000"/>
          <w:sz w:val="24"/>
          <w:szCs w:val="28"/>
          <w:vertAlign w:val="baseline"/>
          <w:lang w:val="en-US" w:eastAsia="zh-CN"/>
        </w:rPr>
        <w:t>50</w:t>
      </w:r>
      <w:r>
        <w:rPr>
          <w:rFonts w:hint="eastAsia" w:ascii="Times New Roman" w:hAnsi="Times New Roman" w:eastAsia="宋体" w:cs="Times New Roman"/>
          <w:bCs/>
          <w:sz w:val="24"/>
          <w:lang w:val="en-US" w:eastAsia="zh-CN"/>
        </w:rPr>
        <w:t>mg/m</w:t>
      </w:r>
      <w:r>
        <w:rPr>
          <w:rFonts w:hint="eastAsia" w:ascii="Times New Roman" w:hAnsi="Times New Roman" w:eastAsia="宋体" w:cs="Times New Roman"/>
          <w:bCs/>
          <w:sz w:val="24"/>
          <w:vertAlign w:val="superscript"/>
          <w:lang w:val="en-US" w:eastAsia="zh-CN"/>
        </w:rPr>
        <w:t>3</w:t>
      </w:r>
      <w:r>
        <w:rPr>
          <w:rFonts w:hint="eastAsia" w:ascii="Times New Roman" w:hAnsi="Times New Roman" w:eastAsia="宋体" w:cs="Times New Roman"/>
          <w:bCs/>
          <w:sz w:val="24"/>
          <w:lang w:val="en-US" w:eastAsia="zh-CN"/>
        </w:rPr>
        <w:t>、NO</w:t>
      </w:r>
      <w:r>
        <w:rPr>
          <w:rFonts w:hint="eastAsia" w:ascii="Times New Roman" w:hAnsi="Times New Roman" w:eastAsia="宋体" w:cs="Times New Roman"/>
          <w:bCs/>
          <w:sz w:val="24"/>
          <w:vertAlign w:val="subscript"/>
          <w:lang w:val="en-US" w:eastAsia="zh-CN"/>
        </w:rPr>
        <w:t>X</w:t>
      </w:r>
      <w:r>
        <w:rPr>
          <w:rFonts w:hint="eastAsia" w:ascii="Times New Roman" w:hAnsi="Times New Roman" w:eastAsia="宋体" w:cs="Times New Roman"/>
          <w:bCs/>
          <w:sz w:val="24"/>
          <w:lang w:val="en-US" w:eastAsia="zh-CN"/>
        </w:rPr>
        <w:t>100mg/m</w:t>
      </w:r>
      <w:r>
        <w:rPr>
          <w:rFonts w:hint="eastAsia" w:ascii="Times New Roman" w:hAnsi="Times New Roman" w:eastAsia="宋体" w:cs="Times New Roman"/>
          <w:bCs/>
          <w:sz w:val="24"/>
          <w:vertAlign w:val="superscript"/>
          <w:lang w:val="en-US" w:eastAsia="zh-CN"/>
        </w:rPr>
        <w:t>3</w:t>
      </w:r>
      <w:r>
        <w:rPr>
          <w:rFonts w:hint="eastAsia" w:ascii="Times New Roman" w:hAnsi="Times New Roman" w:eastAsia="宋体" w:cs="Times New Roman"/>
          <w:bCs/>
          <w:sz w:val="24"/>
          <w:lang w:val="en-US" w:eastAsia="zh-CN"/>
        </w:rPr>
        <w:t>）。</w:t>
      </w:r>
    </w:p>
    <w:p>
      <w:pPr>
        <w:pStyle w:val="12"/>
        <w:spacing w:after="0" w:line="360" w:lineRule="auto"/>
        <w:ind w:left="0" w:firstLine="480" w:firstLineChars="200"/>
        <w:rPr>
          <w:color w:val="000000"/>
          <w:sz w:val="24"/>
          <w:szCs w:val="28"/>
        </w:rPr>
      </w:pPr>
      <w:r>
        <w:rPr>
          <w:color w:val="000000"/>
          <w:sz w:val="24"/>
          <w:szCs w:val="28"/>
        </w:rPr>
        <w:t>有组织</w:t>
      </w:r>
      <w:r>
        <w:rPr>
          <w:rFonts w:hint="eastAsia"/>
          <w:color w:val="000000"/>
          <w:sz w:val="24"/>
          <w:szCs w:val="28"/>
          <w:lang w:val="en-US" w:eastAsia="zh-CN"/>
        </w:rPr>
        <w:t>油烟</w:t>
      </w:r>
      <w:r>
        <w:rPr>
          <w:color w:val="000000"/>
          <w:sz w:val="24"/>
          <w:szCs w:val="28"/>
        </w:rPr>
        <w:t>废气监测结果见表9-</w:t>
      </w:r>
      <w:r>
        <w:rPr>
          <w:rFonts w:hint="eastAsia"/>
          <w:color w:val="000000"/>
          <w:sz w:val="24"/>
          <w:szCs w:val="28"/>
          <w:lang w:val="en-US" w:eastAsia="zh-CN"/>
        </w:rPr>
        <w:t>3</w:t>
      </w:r>
      <w:r>
        <w:rPr>
          <w:color w:val="000000"/>
          <w:sz w:val="24"/>
          <w:szCs w:val="28"/>
        </w:rPr>
        <w:t>。</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018"/>
        <w:gridCol w:w="642"/>
        <w:gridCol w:w="785"/>
        <w:gridCol w:w="544"/>
        <w:gridCol w:w="666"/>
        <w:gridCol w:w="1711"/>
        <w:gridCol w:w="997"/>
        <w:gridCol w:w="1009"/>
        <w:gridCol w:w="713"/>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49" w:hRule="atLeast"/>
          <w:jc w:val="center"/>
        </w:trPr>
        <w:tc>
          <w:tcPr>
            <w:tcW w:w="57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采样日期</w:t>
            </w:r>
          </w:p>
        </w:tc>
        <w:tc>
          <w:tcPr>
            <w:tcW w:w="36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检测点位</w:t>
            </w:r>
          </w:p>
        </w:tc>
        <w:tc>
          <w:tcPr>
            <w:tcW w:w="40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排气筒高度/直径</w:t>
            </w:r>
          </w:p>
        </w:tc>
        <w:tc>
          <w:tcPr>
            <w:tcW w:w="31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采样频次</w:t>
            </w:r>
          </w:p>
        </w:tc>
        <w:tc>
          <w:tcPr>
            <w:tcW w:w="95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样品编号</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标杆流量</w:t>
            </w: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/h）</w:t>
            </w:r>
          </w:p>
        </w:tc>
        <w:tc>
          <w:tcPr>
            <w:tcW w:w="544" w:type="pct"/>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rPr>
              <w:t>检测结果</w:t>
            </w:r>
            <w:r>
              <w:rPr>
                <w:rFonts w:hint="default" w:ascii="Times New Roman" w:hAnsi="Times New Roman" w:cs="Times New Roman"/>
                <w:szCs w:val="21"/>
                <w:lang w:val="en-US" w:eastAsia="zh-CN"/>
              </w:rPr>
              <w:t>（mg/m</w:t>
            </w:r>
            <w:r>
              <w:rPr>
                <w:rFonts w:hint="default" w:ascii="Times New Roman" w:hAnsi="Times New Roman" w:cs="Times New Roman"/>
                <w:szCs w:val="21"/>
                <w:vertAlign w:val="superscript"/>
                <w:lang w:val="en-US" w:eastAsia="zh-CN"/>
              </w:rPr>
              <w:t>3</w:t>
            </w:r>
            <w:r>
              <w:rPr>
                <w:rFonts w:hint="default" w:ascii="Times New Roman" w:hAnsi="Times New Roman" w:cs="Times New Roman"/>
                <w:szCs w:val="21"/>
                <w:lang w:val="en-US" w:eastAsia="zh-CN"/>
              </w:rPr>
              <w:t>）</w:t>
            </w:r>
          </w:p>
        </w:tc>
        <w:tc>
          <w:tcPr>
            <w:tcW w:w="367"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排放速率</w:t>
            </w:r>
            <w:r>
              <w:rPr>
                <w:rFonts w:hint="default" w:ascii="Times New Roman" w:hAnsi="Times New Roman" w:cs="Times New Roman"/>
                <w:szCs w:val="21"/>
              </w:rPr>
              <w:t>(kg/h)</w:t>
            </w:r>
          </w:p>
        </w:tc>
        <w:tc>
          <w:tcPr>
            <w:tcW w:w="565" w:type="pct"/>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结果报告</w:t>
            </w:r>
          </w:p>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平均值（mg/m</w:t>
            </w:r>
            <w:r>
              <w:rPr>
                <w:rFonts w:hint="default" w:ascii="Times New Roman" w:hAnsi="Times New Roman" w:cs="Times New Roman"/>
                <w:szCs w:val="21"/>
                <w:vertAlign w:val="superscript"/>
                <w:lang w:val="en-US" w:eastAsia="zh-CN"/>
              </w:rPr>
              <w:t>3</w:t>
            </w:r>
            <w:r>
              <w:rPr>
                <w:rFonts w:hint="default"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22" w:hRule="atLeast"/>
          <w:jc w:val="center"/>
        </w:trPr>
        <w:tc>
          <w:tcPr>
            <w:tcW w:w="573" w:type="pct"/>
            <w:vMerge w:val="restar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2023.12.12</w:t>
            </w:r>
          </w:p>
        </w:tc>
        <w:tc>
          <w:tcPr>
            <w:tcW w:w="367" w:type="pct"/>
            <w:vMerge w:val="restar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油烟净化器排气筒出口</w:t>
            </w:r>
          </w:p>
        </w:tc>
        <w:tc>
          <w:tcPr>
            <w:tcW w:w="407" w:type="pct"/>
            <w:vMerge w:val="restart"/>
            <w:noWrap w:val="0"/>
            <w:vAlign w:val="center"/>
          </w:tcPr>
          <w:p>
            <w:pPr>
              <w:tabs>
                <w:tab w:val="left" w:pos="7020"/>
              </w:tabs>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&lt;15</w:t>
            </w:r>
            <w:r>
              <w:rPr>
                <w:rFonts w:hint="default" w:ascii="Times New Roman" w:hAnsi="Times New Roman" w:cs="Times New Roman"/>
                <w:szCs w:val="21"/>
              </w:rPr>
              <w:t>/</w:t>
            </w:r>
            <w:r>
              <w:rPr>
                <w:rFonts w:hint="default" w:ascii="Times New Roman" w:hAnsi="Times New Roman" w:cs="Times New Roman"/>
                <w:szCs w:val="21"/>
                <w:lang w:val="en-US" w:eastAsia="zh-CN"/>
              </w:rPr>
              <w:t>0.40</w:t>
            </w:r>
          </w:p>
        </w:tc>
        <w:tc>
          <w:tcPr>
            <w:tcW w:w="313" w:type="pct"/>
            <w:vMerge w:val="restart"/>
            <w:noWrap w:val="0"/>
            <w:vAlign w:val="center"/>
          </w:tcPr>
          <w:p>
            <w:pPr>
              <w:tabs>
                <w:tab w:val="left" w:pos="7020"/>
              </w:tabs>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油烟</w:t>
            </w: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第一次</w:t>
            </w:r>
          </w:p>
        </w:tc>
        <w:tc>
          <w:tcPr>
            <w:tcW w:w="954"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HC23112701-1001</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1744</w:t>
            </w:r>
          </w:p>
        </w:tc>
        <w:tc>
          <w:tcPr>
            <w:tcW w:w="54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0.715</w:t>
            </w:r>
          </w:p>
        </w:tc>
        <w:tc>
          <w:tcPr>
            <w:tcW w:w="3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0.0012</w:t>
            </w:r>
          </w:p>
        </w:tc>
        <w:tc>
          <w:tcPr>
            <w:tcW w:w="565" w:type="pct"/>
            <w:vMerge w:val="restart"/>
            <w:noWrap w:val="0"/>
            <w:vAlign w:val="center"/>
          </w:tcPr>
          <w:p>
            <w:pPr>
              <w:pStyle w:val="2"/>
              <w:jc w:val="center"/>
              <w:rPr>
                <w:rFonts w:hint="default" w:ascii="Times New Roman" w:hAnsi="Times New Roman" w:cs="Times New Roman"/>
                <w:lang w:val="en-US" w:eastAsia="zh-CN"/>
              </w:rPr>
            </w:pPr>
            <w:r>
              <w:rPr>
                <w:rFonts w:hint="default" w:ascii="Times New Roman" w:hAnsi="Times New Roman" w:eastAsia="宋体" w:cs="Times New Roman"/>
                <w:color w:val="auto"/>
                <w:kern w:val="2"/>
                <w:sz w:val="21"/>
                <w:szCs w:val="21"/>
                <w:lang w:val="en-US" w:eastAsia="zh-CN" w:bidi="ar-SA"/>
              </w:rPr>
              <w:t>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9" w:hRule="atLeast"/>
          <w:jc w:val="center"/>
        </w:trPr>
        <w:tc>
          <w:tcPr>
            <w:tcW w:w="573" w:type="pct"/>
            <w:vMerge w:val="continue"/>
            <w:noWrap w:val="0"/>
            <w:vAlign w:val="center"/>
          </w:tcPr>
          <w:p>
            <w:pPr>
              <w:tabs>
                <w:tab w:val="left" w:pos="7020"/>
              </w:tabs>
              <w:jc w:val="center"/>
              <w:rPr>
                <w:rFonts w:hint="default" w:ascii="Times New Roman" w:hAnsi="Times New Roman" w:cs="Times New Roman"/>
                <w:szCs w:val="21"/>
              </w:rPr>
            </w:pPr>
          </w:p>
        </w:tc>
        <w:tc>
          <w:tcPr>
            <w:tcW w:w="367" w:type="pct"/>
            <w:vMerge w:val="continue"/>
            <w:noWrap w:val="0"/>
            <w:vAlign w:val="center"/>
          </w:tcPr>
          <w:p>
            <w:pPr>
              <w:tabs>
                <w:tab w:val="left" w:pos="7020"/>
              </w:tabs>
              <w:jc w:val="center"/>
              <w:rPr>
                <w:rFonts w:hint="default" w:ascii="Times New Roman" w:hAnsi="Times New Roman" w:cs="Times New Roman"/>
                <w:szCs w:val="21"/>
              </w:rPr>
            </w:pPr>
          </w:p>
        </w:tc>
        <w:tc>
          <w:tcPr>
            <w:tcW w:w="407" w:type="pct"/>
            <w:vMerge w:val="continue"/>
            <w:noWrap w:val="0"/>
            <w:vAlign w:val="center"/>
          </w:tcPr>
          <w:p>
            <w:pPr>
              <w:tabs>
                <w:tab w:val="left" w:pos="7020"/>
              </w:tabs>
              <w:jc w:val="center"/>
              <w:rPr>
                <w:rFonts w:hint="default" w:ascii="Times New Roman" w:hAnsi="Times New Roman" w:cs="Times New Roman"/>
                <w:szCs w:val="21"/>
              </w:rPr>
            </w:pPr>
          </w:p>
        </w:tc>
        <w:tc>
          <w:tcPr>
            <w:tcW w:w="313" w:type="pct"/>
            <w:vMerge w:val="continue"/>
            <w:noWrap w:val="0"/>
            <w:vAlign w:val="center"/>
          </w:tcPr>
          <w:p>
            <w:pPr>
              <w:tabs>
                <w:tab w:val="left" w:pos="7020"/>
              </w:tabs>
              <w:jc w:val="center"/>
              <w:rPr>
                <w:rFonts w:hint="default" w:ascii="Times New Roman" w:hAnsi="Times New Roman" w:cs="Times New Roman"/>
                <w:szCs w:val="21"/>
              </w:rPr>
            </w:pP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第二次</w:t>
            </w:r>
          </w:p>
        </w:tc>
        <w:tc>
          <w:tcPr>
            <w:tcW w:w="954"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HC23112701-1002</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1619</w:t>
            </w:r>
          </w:p>
        </w:tc>
        <w:tc>
          <w:tcPr>
            <w:tcW w:w="54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0.579</w:t>
            </w:r>
          </w:p>
        </w:tc>
        <w:tc>
          <w:tcPr>
            <w:tcW w:w="3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0.00094</w:t>
            </w:r>
          </w:p>
        </w:tc>
        <w:tc>
          <w:tcPr>
            <w:tcW w:w="565" w:type="pct"/>
            <w:vMerge w:val="continue"/>
            <w:noWrap w:val="0"/>
            <w:vAlign w:val="center"/>
          </w:tcPr>
          <w:p>
            <w:pPr>
              <w:tabs>
                <w:tab w:val="left" w:pos="7020"/>
              </w:tabs>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9" w:hRule="atLeast"/>
          <w:jc w:val="center"/>
        </w:trPr>
        <w:tc>
          <w:tcPr>
            <w:tcW w:w="573" w:type="pct"/>
            <w:vMerge w:val="continue"/>
            <w:noWrap w:val="0"/>
            <w:vAlign w:val="center"/>
          </w:tcPr>
          <w:p>
            <w:pPr>
              <w:tabs>
                <w:tab w:val="left" w:pos="7020"/>
              </w:tabs>
              <w:jc w:val="center"/>
              <w:rPr>
                <w:rFonts w:hint="default" w:ascii="Times New Roman" w:hAnsi="Times New Roman" w:cs="Times New Roman"/>
                <w:szCs w:val="21"/>
              </w:rPr>
            </w:pPr>
          </w:p>
        </w:tc>
        <w:tc>
          <w:tcPr>
            <w:tcW w:w="367" w:type="pct"/>
            <w:vMerge w:val="continue"/>
            <w:noWrap w:val="0"/>
            <w:vAlign w:val="center"/>
          </w:tcPr>
          <w:p>
            <w:pPr>
              <w:widowControl/>
              <w:adjustRightInd w:val="0"/>
              <w:snapToGrid w:val="0"/>
              <w:spacing w:line="360" w:lineRule="exact"/>
              <w:jc w:val="center"/>
              <w:rPr>
                <w:rFonts w:hint="default" w:ascii="Times New Roman" w:hAnsi="Times New Roman" w:cs="Times New Roman"/>
                <w:szCs w:val="21"/>
              </w:rPr>
            </w:pPr>
          </w:p>
        </w:tc>
        <w:tc>
          <w:tcPr>
            <w:tcW w:w="407" w:type="pct"/>
            <w:vMerge w:val="continue"/>
            <w:noWrap w:val="0"/>
            <w:vAlign w:val="center"/>
          </w:tcPr>
          <w:p>
            <w:pPr>
              <w:widowControl/>
              <w:adjustRightInd w:val="0"/>
              <w:snapToGrid w:val="0"/>
              <w:spacing w:line="360" w:lineRule="exact"/>
              <w:jc w:val="center"/>
              <w:rPr>
                <w:rFonts w:hint="default" w:ascii="Times New Roman" w:hAnsi="Times New Roman" w:cs="Times New Roman"/>
                <w:szCs w:val="21"/>
              </w:rPr>
            </w:pPr>
          </w:p>
        </w:tc>
        <w:tc>
          <w:tcPr>
            <w:tcW w:w="313" w:type="pct"/>
            <w:vMerge w:val="continue"/>
            <w:noWrap w:val="0"/>
            <w:vAlign w:val="center"/>
          </w:tcPr>
          <w:p>
            <w:pPr>
              <w:widowControl/>
              <w:adjustRightInd w:val="0"/>
              <w:snapToGrid w:val="0"/>
              <w:spacing w:line="360" w:lineRule="exact"/>
              <w:jc w:val="center"/>
              <w:rPr>
                <w:rFonts w:hint="default" w:ascii="Times New Roman" w:hAnsi="Times New Roman" w:cs="Times New Roman"/>
                <w:szCs w:val="21"/>
              </w:rPr>
            </w:pP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第三次</w:t>
            </w:r>
          </w:p>
        </w:tc>
        <w:tc>
          <w:tcPr>
            <w:tcW w:w="954"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HC23112701-1003</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1681</w:t>
            </w:r>
          </w:p>
        </w:tc>
        <w:tc>
          <w:tcPr>
            <w:tcW w:w="54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0.551</w:t>
            </w:r>
          </w:p>
        </w:tc>
        <w:tc>
          <w:tcPr>
            <w:tcW w:w="3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0.00093</w:t>
            </w:r>
          </w:p>
        </w:tc>
        <w:tc>
          <w:tcPr>
            <w:tcW w:w="565" w:type="pct"/>
            <w:vMerge w:val="continue"/>
            <w:noWrap w:val="0"/>
            <w:vAlign w:val="center"/>
          </w:tcPr>
          <w:p>
            <w:pPr>
              <w:tabs>
                <w:tab w:val="left" w:pos="7020"/>
              </w:tabs>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4" w:hRule="atLeast"/>
          <w:jc w:val="center"/>
        </w:trPr>
        <w:tc>
          <w:tcPr>
            <w:tcW w:w="573" w:type="pct"/>
            <w:vMerge w:val="continue"/>
            <w:noWrap w:val="0"/>
            <w:vAlign w:val="center"/>
          </w:tcPr>
          <w:p>
            <w:pPr>
              <w:widowControl/>
              <w:adjustRightInd w:val="0"/>
              <w:snapToGrid w:val="0"/>
              <w:spacing w:line="360" w:lineRule="exact"/>
              <w:jc w:val="center"/>
              <w:rPr>
                <w:rFonts w:hint="default" w:ascii="Times New Roman" w:hAnsi="Times New Roman" w:cs="Times New Roman"/>
                <w:szCs w:val="21"/>
              </w:rPr>
            </w:pPr>
          </w:p>
        </w:tc>
        <w:tc>
          <w:tcPr>
            <w:tcW w:w="367" w:type="pct"/>
            <w:vMerge w:val="continue"/>
            <w:noWrap w:val="0"/>
            <w:vAlign w:val="center"/>
          </w:tcPr>
          <w:p>
            <w:pPr>
              <w:tabs>
                <w:tab w:val="left" w:pos="7020"/>
              </w:tabs>
              <w:jc w:val="center"/>
              <w:rPr>
                <w:rFonts w:hint="default" w:ascii="Times New Roman" w:hAnsi="Times New Roman" w:cs="Times New Roman"/>
                <w:szCs w:val="21"/>
              </w:rPr>
            </w:pPr>
          </w:p>
        </w:tc>
        <w:tc>
          <w:tcPr>
            <w:tcW w:w="407" w:type="pct"/>
            <w:vMerge w:val="continue"/>
            <w:noWrap w:val="0"/>
            <w:vAlign w:val="center"/>
          </w:tcPr>
          <w:p>
            <w:pPr>
              <w:tabs>
                <w:tab w:val="left" w:pos="7020"/>
              </w:tabs>
              <w:jc w:val="center"/>
              <w:rPr>
                <w:rFonts w:hint="default" w:ascii="Times New Roman" w:hAnsi="Times New Roman" w:cs="Times New Roman"/>
                <w:szCs w:val="21"/>
              </w:rPr>
            </w:pPr>
          </w:p>
        </w:tc>
        <w:tc>
          <w:tcPr>
            <w:tcW w:w="313" w:type="pct"/>
            <w:vMerge w:val="continue"/>
            <w:noWrap w:val="0"/>
            <w:vAlign w:val="center"/>
          </w:tcPr>
          <w:p>
            <w:pPr>
              <w:tabs>
                <w:tab w:val="left" w:pos="7020"/>
              </w:tabs>
              <w:jc w:val="center"/>
              <w:rPr>
                <w:rFonts w:hint="default" w:ascii="Times New Roman" w:hAnsi="Times New Roman" w:cs="Times New Roman"/>
                <w:szCs w:val="21"/>
              </w:rPr>
            </w:pP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第</w:t>
            </w:r>
            <w:r>
              <w:rPr>
                <w:rFonts w:hint="default" w:ascii="Times New Roman" w:hAnsi="Times New Roman" w:cs="Times New Roman"/>
                <w:szCs w:val="21"/>
                <w:lang w:val="en-US" w:eastAsia="zh-CN"/>
              </w:rPr>
              <w:t>四</w:t>
            </w:r>
            <w:r>
              <w:rPr>
                <w:rFonts w:hint="default" w:ascii="Times New Roman" w:hAnsi="Times New Roman" w:cs="Times New Roman"/>
                <w:szCs w:val="21"/>
              </w:rPr>
              <w:t>次</w:t>
            </w:r>
          </w:p>
        </w:tc>
        <w:tc>
          <w:tcPr>
            <w:tcW w:w="954"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HC23112701-1004</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1683</w:t>
            </w:r>
          </w:p>
        </w:tc>
        <w:tc>
          <w:tcPr>
            <w:tcW w:w="54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0.601</w:t>
            </w:r>
          </w:p>
        </w:tc>
        <w:tc>
          <w:tcPr>
            <w:tcW w:w="3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0.0010</w:t>
            </w:r>
          </w:p>
        </w:tc>
        <w:tc>
          <w:tcPr>
            <w:tcW w:w="565" w:type="pct"/>
            <w:vMerge w:val="continue"/>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5" w:hRule="atLeast"/>
          <w:jc w:val="center"/>
        </w:trPr>
        <w:tc>
          <w:tcPr>
            <w:tcW w:w="573" w:type="pct"/>
            <w:vMerge w:val="continue"/>
            <w:noWrap w:val="0"/>
            <w:vAlign w:val="center"/>
          </w:tcPr>
          <w:p>
            <w:pPr>
              <w:tabs>
                <w:tab w:val="left" w:pos="7020"/>
              </w:tabs>
              <w:jc w:val="center"/>
              <w:rPr>
                <w:rFonts w:hint="default" w:ascii="Times New Roman" w:hAnsi="Times New Roman" w:cs="Times New Roman"/>
                <w:szCs w:val="21"/>
              </w:rPr>
            </w:pPr>
          </w:p>
        </w:tc>
        <w:tc>
          <w:tcPr>
            <w:tcW w:w="367" w:type="pct"/>
            <w:vMerge w:val="continue"/>
            <w:noWrap w:val="0"/>
            <w:vAlign w:val="center"/>
          </w:tcPr>
          <w:p>
            <w:pPr>
              <w:tabs>
                <w:tab w:val="left" w:pos="7020"/>
              </w:tabs>
              <w:jc w:val="center"/>
              <w:rPr>
                <w:rFonts w:hint="default" w:ascii="Times New Roman" w:hAnsi="Times New Roman" w:cs="Times New Roman"/>
                <w:szCs w:val="21"/>
              </w:rPr>
            </w:pPr>
          </w:p>
        </w:tc>
        <w:tc>
          <w:tcPr>
            <w:tcW w:w="407" w:type="pct"/>
            <w:vMerge w:val="continue"/>
            <w:noWrap w:val="0"/>
            <w:vAlign w:val="center"/>
          </w:tcPr>
          <w:p>
            <w:pPr>
              <w:tabs>
                <w:tab w:val="left" w:pos="7020"/>
              </w:tabs>
              <w:jc w:val="center"/>
              <w:rPr>
                <w:rFonts w:hint="default" w:ascii="Times New Roman" w:hAnsi="Times New Roman" w:cs="Times New Roman"/>
                <w:szCs w:val="21"/>
              </w:rPr>
            </w:pPr>
          </w:p>
        </w:tc>
        <w:tc>
          <w:tcPr>
            <w:tcW w:w="313" w:type="pct"/>
            <w:vMerge w:val="continue"/>
            <w:noWrap w:val="0"/>
            <w:vAlign w:val="center"/>
          </w:tcPr>
          <w:p>
            <w:pPr>
              <w:tabs>
                <w:tab w:val="left" w:pos="7020"/>
              </w:tabs>
              <w:jc w:val="center"/>
              <w:rPr>
                <w:rFonts w:hint="default" w:ascii="Times New Roman" w:hAnsi="Times New Roman" w:cs="Times New Roman"/>
                <w:szCs w:val="21"/>
              </w:rPr>
            </w:pP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第</w:t>
            </w:r>
            <w:r>
              <w:rPr>
                <w:rFonts w:hint="default" w:ascii="Times New Roman" w:hAnsi="Times New Roman" w:cs="Times New Roman"/>
                <w:szCs w:val="21"/>
                <w:lang w:val="en-US" w:eastAsia="zh-CN"/>
              </w:rPr>
              <w:t>五</w:t>
            </w:r>
            <w:r>
              <w:rPr>
                <w:rFonts w:hint="default" w:ascii="Times New Roman" w:hAnsi="Times New Roman" w:cs="Times New Roman"/>
                <w:szCs w:val="21"/>
              </w:rPr>
              <w:t>次</w:t>
            </w:r>
          </w:p>
        </w:tc>
        <w:tc>
          <w:tcPr>
            <w:tcW w:w="954"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HC23112701-1005</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1680</w:t>
            </w:r>
          </w:p>
        </w:tc>
        <w:tc>
          <w:tcPr>
            <w:tcW w:w="54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0.615</w:t>
            </w:r>
          </w:p>
        </w:tc>
        <w:tc>
          <w:tcPr>
            <w:tcW w:w="3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0.0010</w:t>
            </w:r>
          </w:p>
        </w:tc>
        <w:tc>
          <w:tcPr>
            <w:tcW w:w="565" w:type="pct"/>
            <w:vMerge w:val="continue"/>
            <w:noWrap w:val="0"/>
            <w:vAlign w:val="center"/>
          </w:tcPr>
          <w:p>
            <w:pPr>
              <w:widowControl/>
              <w:jc w:val="center"/>
              <w:textAlignment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5" w:hRule="atLeast"/>
          <w:jc w:val="center"/>
        </w:trPr>
        <w:tc>
          <w:tcPr>
            <w:tcW w:w="573" w:type="pct"/>
            <w:vMerge w:val="restart"/>
            <w:noWrap w:val="0"/>
            <w:vAlign w:val="center"/>
          </w:tcPr>
          <w:p>
            <w:pPr>
              <w:tabs>
                <w:tab w:val="left" w:pos="7020"/>
              </w:tabs>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2023.12.13</w:t>
            </w:r>
          </w:p>
        </w:tc>
        <w:tc>
          <w:tcPr>
            <w:tcW w:w="367" w:type="pct"/>
            <w:vMerge w:val="restar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油烟净化器排气筒出口</w:t>
            </w:r>
          </w:p>
        </w:tc>
        <w:tc>
          <w:tcPr>
            <w:tcW w:w="407" w:type="pct"/>
            <w:vMerge w:val="restar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lang w:val="en-US" w:eastAsia="zh-CN"/>
              </w:rPr>
              <w:t>&lt;15</w:t>
            </w:r>
            <w:r>
              <w:rPr>
                <w:rFonts w:hint="default" w:ascii="Times New Roman" w:hAnsi="Times New Roman" w:cs="Times New Roman"/>
                <w:szCs w:val="21"/>
              </w:rPr>
              <w:t>/</w:t>
            </w:r>
            <w:r>
              <w:rPr>
                <w:rFonts w:hint="default" w:ascii="Times New Roman" w:hAnsi="Times New Roman" w:cs="Times New Roman"/>
                <w:szCs w:val="21"/>
                <w:lang w:val="en-US" w:eastAsia="zh-CN"/>
              </w:rPr>
              <w:t>0.40</w:t>
            </w:r>
          </w:p>
        </w:tc>
        <w:tc>
          <w:tcPr>
            <w:tcW w:w="313" w:type="pct"/>
            <w:vMerge w:val="restar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lang w:val="en-US" w:eastAsia="zh-CN"/>
              </w:rPr>
              <w:t>油烟</w:t>
            </w: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第一次</w:t>
            </w:r>
          </w:p>
        </w:tc>
        <w:tc>
          <w:tcPr>
            <w:tcW w:w="95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HC23112701-2001</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1559</w:t>
            </w:r>
          </w:p>
        </w:tc>
        <w:tc>
          <w:tcPr>
            <w:tcW w:w="54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0.450</w:t>
            </w:r>
          </w:p>
        </w:tc>
        <w:tc>
          <w:tcPr>
            <w:tcW w:w="3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0.00070</w:t>
            </w:r>
          </w:p>
        </w:tc>
        <w:tc>
          <w:tcPr>
            <w:tcW w:w="565" w:type="pct"/>
            <w:vMerge w:val="restart"/>
            <w:noWrap w:val="0"/>
            <w:vAlign w:val="center"/>
          </w:tcPr>
          <w:p>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5" w:hRule="atLeast"/>
          <w:jc w:val="center"/>
        </w:trPr>
        <w:tc>
          <w:tcPr>
            <w:tcW w:w="573" w:type="pct"/>
            <w:vMerge w:val="continue"/>
            <w:noWrap w:val="0"/>
            <w:vAlign w:val="center"/>
          </w:tcPr>
          <w:p>
            <w:pPr>
              <w:tabs>
                <w:tab w:val="left" w:pos="7020"/>
              </w:tabs>
              <w:jc w:val="center"/>
              <w:rPr>
                <w:rFonts w:hint="default" w:ascii="Times New Roman" w:hAnsi="Times New Roman" w:cs="Times New Roman"/>
                <w:szCs w:val="21"/>
              </w:rPr>
            </w:pPr>
          </w:p>
        </w:tc>
        <w:tc>
          <w:tcPr>
            <w:tcW w:w="367" w:type="pct"/>
            <w:vMerge w:val="continue"/>
            <w:noWrap w:val="0"/>
            <w:vAlign w:val="center"/>
          </w:tcPr>
          <w:p>
            <w:pPr>
              <w:tabs>
                <w:tab w:val="left" w:pos="7020"/>
              </w:tabs>
              <w:jc w:val="center"/>
              <w:rPr>
                <w:rFonts w:hint="default" w:ascii="Times New Roman" w:hAnsi="Times New Roman" w:cs="Times New Roman"/>
                <w:szCs w:val="21"/>
              </w:rPr>
            </w:pPr>
          </w:p>
        </w:tc>
        <w:tc>
          <w:tcPr>
            <w:tcW w:w="407" w:type="pct"/>
            <w:vMerge w:val="continue"/>
            <w:noWrap w:val="0"/>
            <w:vAlign w:val="center"/>
          </w:tcPr>
          <w:p>
            <w:pPr>
              <w:tabs>
                <w:tab w:val="left" w:pos="7020"/>
              </w:tabs>
              <w:jc w:val="center"/>
              <w:rPr>
                <w:rFonts w:hint="default" w:ascii="Times New Roman" w:hAnsi="Times New Roman" w:cs="Times New Roman"/>
                <w:szCs w:val="21"/>
              </w:rPr>
            </w:pPr>
          </w:p>
        </w:tc>
        <w:tc>
          <w:tcPr>
            <w:tcW w:w="313" w:type="pct"/>
            <w:vMerge w:val="continue"/>
            <w:noWrap w:val="0"/>
            <w:vAlign w:val="center"/>
          </w:tcPr>
          <w:p>
            <w:pPr>
              <w:tabs>
                <w:tab w:val="left" w:pos="7020"/>
              </w:tabs>
              <w:jc w:val="center"/>
              <w:rPr>
                <w:rFonts w:hint="default" w:ascii="Times New Roman" w:hAnsi="Times New Roman" w:cs="Times New Roman"/>
                <w:szCs w:val="21"/>
              </w:rPr>
            </w:pP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第二次</w:t>
            </w:r>
          </w:p>
        </w:tc>
        <w:tc>
          <w:tcPr>
            <w:tcW w:w="95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HC23112701-2002</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1622</w:t>
            </w:r>
          </w:p>
        </w:tc>
        <w:tc>
          <w:tcPr>
            <w:tcW w:w="54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0.427</w:t>
            </w:r>
          </w:p>
        </w:tc>
        <w:tc>
          <w:tcPr>
            <w:tcW w:w="3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0.00069</w:t>
            </w:r>
          </w:p>
        </w:tc>
        <w:tc>
          <w:tcPr>
            <w:tcW w:w="565" w:type="pct"/>
            <w:vMerge w:val="continue"/>
            <w:noWrap w:val="0"/>
            <w:vAlign w:val="center"/>
          </w:tcPr>
          <w:p>
            <w:pPr>
              <w:widowControl/>
              <w:jc w:val="center"/>
              <w:textAlignment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5" w:hRule="atLeast"/>
          <w:jc w:val="center"/>
        </w:trPr>
        <w:tc>
          <w:tcPr>
            <w:tcW w:w="573" w:type="pct"/>
            <w:vMerge w:val="continue"/>
            <w:noWrap w:val="0"/>
            <w:vAlign w:val="center"/>
          </w:tcPr>
          <w:p>
            <w:pPr>
              <w:tabs>
                <w:tab w:val="left" w:pos="7020"/>
              </w:tabs>
              <w:jc w:val="center"/>
              <w:rPr>
                <w:rFonts w:hint="default" w:ascii="Times New Roman" w:hAnsi="Times New Roman" w:cs="Times New Roman"/>
                <w:szCs w:val="21"/>
              </w:rPr>
            </w:pPr>
          </w:p>
        </w:tc>
        <w:tc>
          <w:tcPr>
            <w:tcW w:w="367" w:type="pct"/>
            <w:vMerge w:val="continue"/>
            <w:noWrap w:val="0"/>
            <w:vAlign w:val="center"/>
          </w:tcPr>
          <w:p>
            <w:pPr>
              <w:tabs>
                <w:tab w:val="left" w:pos="7020"/>
              </w:tabs>
              <w:jc w:val="center"/>
              <w:rPr>
                <w:rFonts w:hint="default" w:ascii="Times New Roman" w:hAnsi="Times New Roman" w:cs="Times New Roman"/>
                <w:szCs w:val="21"/>
              </w:rPr>
            </w:pPr>
          </w:p>
        </w:tc>
        <w:tc>
          <w:tcPr>
            <w:tcW w:w="407" w:type="pct"/>
            <w:vMerge w:val="continue"/>
            <w:noWrap w:val="0"/>
            <w:vAlign w:val="center"/>
          </w:tcPr>
          <w:p>
            <w:pPr>
              <w:tabs>
                <w:tab w:val="left" w:pos="7020"/>
              </w:tabs>
              <w:jc w:val="center"/>
              <w:rPr>
                <w:rFonts w:hint="default" w:ascii="Times New Roman" w:hAnsi="Times New Roman" w:cs="Times New Roman"/>
                <w:szCs w:val="21"/>
              </w:rPr>
            </w:pPr>
          </w:p>
        </w:tc>
        <w:tc>
          <w:tcPr>
            <w:tcW w:w="313" w:type="pct"/>
            <w:vMerge w:val="continue"/>
            <w:noWrap w:val="0"/>
            <w:vAlign w:val="center"/>
          </w:tcPr>
          <w:p>
            <w:pPr>
              <w:tabs>
                <w:tab w:val="left" w:pos="7020"/>
              </w:tabs>
              <w:jc w:val="center"/>
              <w:rPr>
                <w:rFonts w:hint="default" w:ascii="Times New Roman" w:hAnsi="Times New Roman" w:cs="Times New Roman"/>
                <w:szCs w:val="21"/>
              </w:rPr>
            </w:pP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第三次</w:t>
            </w:r>
          </w:p>
        </w:tc>
        <w:tc>
          <w:tcPr>
            <w:tcW w:w="95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HC23112701-2003</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1744</w:t>
            </w:r>
          </w:p>
        </w:tc>
        <w:tc>
          <w:tcPr>
            <w:tcW w:w="54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0.631</w:t>
            </w:r>
          </w:p>
        </w:tc>
        <w:tc>
          <w:tcPr>
            <w:tcW w:w="3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0.0011</w:t>
            </w:r>
          </w:p>
        </w:tc>
        <w:tc>
          <w:tcPr>
            <w:tcW w:w="565" w:type="pct"/>
            <w:vMerge w:val="continue"/>
            <w:noWrap w:val="0"/>
            <w:vAlign w:val="center"/>
          </w:tcPr>
          <w:p>
            <w:pPr>
              <w:widowControl/>
              <w:jc w:val="center"/>
              <w:textAlignment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5" w:hRule="atLeast"/>
          <w:jc w:val="center"/>
        </w:trPr>
        <w:tc>
          <w:tcPr>
            <w:tcW w:w="573" w:type="pct"/>
            <w:vMerge w:val="continue"/>
            <w:noWrap w:val="0"/>
            <w:vAlign w:val="center"/>
          </w:tcPr>
          <w:p>
            <w:pPr>
              <w:tabs>
                <w:tab w:val="left" w:pos="7020"/>
              </w:tabs>
              <w:jc w:val="center"/>
              <w:rPr>
                <w:rFonts w:hint="default" w:ascii="Times New Roman" w:hAnsi="Times New Roman" w:cs="Times New Roman"/>
                <w:szCs w:val="21"/>
              </w:rPr>
            </w:pPr>
          </w:p>
        </w:tc>
        <w:tc>
          <w:tcPr>
            <w:tcW w:w="367" w:type="pct"/>
            <w:vMerge w:val="continue"/>
            <w:noWrap w:val="0"/>
            <w:vAlign w:val="center"/>
          </w:tcPr>
          <w:p>
            <w:pPr>
              <w:tabs>
                <w:tab w:val="left" w:pos="7020"/>
              </w:tabs>
              <w:jc w:val="center"/>
              <w:rPr>
                <w:rFonts w:hint="default" w:ascii="Times New Roman" w:hAnsi="Times New Roman" w:cs="Times New Roman"/>
                <w:szCs w:val="21"/>
              </w:rPr>
            </w:pPr>
          </w:p>
        </w:tc>
        <w:tc>
          <w:tcPr>
            <w:tcW w:w="407" w:type="pct"/>
            <w:vMerge w:val="continue"/>
            <w:noWrap w:val="0"/>
            <w:vAlign w:val="center"/>
          </w:tcPr>
          <w:p>
            <w:pPr>
              <w:tabs>
                <w:tab w:val="left" w:pos="7020"/>
              </w:tabs>
              <w:jc w:val="center"/>
              <w:rPr>
                <w:rFonts w:hint="default" w:ascii="Times New Roman" w:hAnsi="Times New Roman" w:cs="Times New Roman"/>
                <w:szCs w:val="21"/>
              </w:rPr>
            </w:pPr>
          </w:p>
        </w:tc>
        <w:tc>
          <w:tcPr>
            <w:tcW w:w="313" w:type="pct"/>
            <w:vMerge w:val="continue"/>
            <w:noWrap w:val="0"/>
            <w:vAlign w:val="center"/>
          </w:tcPr>
          <w:p>
            <w:pPr>
              <w:tabs>
                <w:tab w:val="left" w:pos="7020"/>
              </w:tabs>
              <w:jc w:val="center"/>
              <w:rPr>
                <w:rFonts w:hint="default" w:ascii="Times New Roman" w:hAnsi="Times New Roman" w:cs="Times New Roman"/>
                <w:szCs w:val="21"/>
              </w:rPr>
            </w:pP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第</w:t>
            </w:r>
            <w:r>
              <w:rPr>
                <w:rFonts w:hint="default" w:ascii="Times New Roman" w:hAnsi="Times New Roman" w:cs="Times New Roman"/>
                <w:szCs w:val="21"/>
                <w:lang w:val="en-US" w:eastAsia="zh-CN"/>
              </w:rPr>
              <w:t>四</w:t>
            </w:r>
            <w:r>
              <w:rPr>
                <w:rFonts w:hint="default" w:ascii="Times New Roman" w:hAnsi="Times New Roman" w:cs="Times New Roman"/>
                <w:szCs w:val="21"/>
              </w:rPr>
              <w:t>次</w:t>
            </w:r>
          </w:p>
        </w:tc>
        <w:tc>
          <w:tcPr>
            <w:tcW w:w="95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HC23112701-2004</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1679</w:t>
            </w:r>
          </w:p>
        </w:tc>
        <w:tc>
          <w:tcPr>
            <w:tcW w:w="54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0.608</w:t>
            </w:r>
          </w:p>
        </w:tc>
        <w:tc>
          <w:tcPr>
            <w:tcW w:w="3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0.0010</w:t>
            </w:r>
          </w:p>
        </w:tc>
        <w:tc>
          <w:tcPr>
            <w:tcW w:w="565" w:type="pct"/>
            <w:vMerge w:val="continue"/>
            <w:noWrap w:val="0"/>
            <w:vAlign w:val="center"/>
          </w:tcPr>
          <w:p>
            <w:pPr>
              <w:widowControl/>
              <w:jc w:val="center"/>
              <w:textAlignment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5" w:hRule="atLeast"/>
          <w:jc w:val="center"/>
        </w:trPr>
        <w:tc>
          <w:tcPr>
            <w:tcW w:w="573" w:type="pct"/>
            <w:vMerge w:val="continue"/>
            <w:noWrap w:val="0"/>
            <w:vAlign w:val="center"/>
          </w:tcPr>
          <w:p>
            <w:pPr>
              <w:tabs>
                <w:tab w:val="left" w:pos="7020"/>
              </w:tabs>
              <w:jc w:val="center"/>
              <w:rPr>
                <w:rFonts w:hint="default" w:ascii="Times New Roman" w:hAnsi="Times New Roman" w:cs="Times New Roman"/>
                <w:szCs w:val="21"/>
              </w:rPr>
            </w:pPr>
          </w:p>
        </w:tc>
        <w:tc>
          <w:tcPr>
            <w:tcW w:w="367" w:type="pct"/>
            <w:vMerge w:val="continue"/>
            <w:noWrap w:val="0"/>
            <w:vAlign w:val="center"/>
          </w:tcPr>
          <w:p>
            <w:pPr>
              <w:tabs>
                <w:tab w:val="left" w:pos="7020"/>
              </w:tabs>
              <w:jc w:val="center"/>
              <w:rPr>
                <w:rFonts w:hint="default" w:ascii="Times New Roman" w:hAnsi="Times New Roman" w:cs="Times New Roman"/>
                <w:szCs w:val="21"/>
              </w:rPr>
            </w:pPr>
          </w:p>
        </w:tc>
        <w:tc>
          <w:tcPr>
            <w:tcW w:w="407" w:type="pct"/>
            <w:vMerge w:val="continue"/>
            <w:noWrap w:val="0"/>
            <w:vAlign w:val="center"/>
          </w:tcPr>
          <w:p>
            <w:pPr>
              <w:tabs>
                <w:tab w:val="left" w:pos="7020"/>
              </w:tabs>
              <w:jc w:val="center"/>
              <w:rPr>
                <w:rFonts w:hint="default" w:ascii="Times New Roman" w:hAnsi="Times New Roman" w:cs="Times New Roman"/>
                <w:szCs w:val="21"/>
              </w:rPr>
            </w:pPr>
          </w:p>
        </w:tc>
        <w:tc>
          <w:tcPr>
            <w:tcW w:w="313" w:type="pct"/>
            <w:vMerge w:val="continue"/>
            <w:noWrap w:val="0"/>
            <w:vAlign w:val="center"/>
          </w:tcPr>
          <w:p>
            <w:pPr>
              <w:tabs>
                <w:tab w:val="left" w:pos="7020"/>
              </w:tabs>
              <w:jc w:val="center"/>
              <w:rPr>
                <w:rFonts w:hint="default" w:ascii="Times New Roman" w:hAnsi="Times New Roman" w:cs="Times New Roman"/>
                <w:szCs w:val="21"/>
              </w:rPr>
            </w:pPr>
          </w:p>
        </w:tc>
        <w:tc>
          <w:tcPr>
            <w:tcW w:w="380" w:type="pct"/>
            <w:noWrap w:val="0"/>
            <w:vAlign w:val="center"/>
          </w:tcPr>
          <w:p>
            <w:pPr>
              <w:tabs>
                <w:tab w:val="left" w:pos="7020"/>
              </w:tabs>
              <w:jc w:val="center"/>
              <w:rPr>
                <w:rFonts w:hint="default" w:ascii="Times New Roman" w:hAnsi="Times New Roman" w:cs="Times New Roman"/>
                <w:szCs w:val="21"/>
              </w:rPr>
            </w:pPr>
            <w:r>
              <w:rPr>
                <w:rFonts w:hint="default" w:ascii="Times New Roman" w:hAnsi="Times New Roman" w:cs="Times New Roman"/>
                <w:szCs w:val="21"/>
              </w:rPr>
              <w:t>第</w:t>
            </w:r>
            <w:r>
              <w:rPr>
                <w:rFonts w:hint="default" w:ascii="Times New Roman" w:hAnsi="Times New Roman" w:cs="Times New Roman"/>
                <w:szCs w:val="21"/>
                <w:lang w:val="en-US" w:eastAsia="zh-CN"/>
              </w:rPr>
              <w:t>五</w:t>
            </w:r>
            <w:r>
              <w:rPr>
                <w:rFonts w:hint="default" w:ascii="Times New Roman" w:hAnsi="Times New Roman" w:cs="Times New Roman"/>
                <w:szCs w:val="21"/>
              </w:rPr>
              <w:t>次</w:t>
            </w:r>
          </w:p>
        </w:tc>
        <w:tc>
          <w:tcPr>
            <w:tcW w:w="95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HC23112701-2005</w:t>
            </w:r>
          </w:p>
        </w:tc>
        <w:tc>
          <w:tcPr>
            <w:tcW w:w="52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1681</w:t>
            </w:r>
          </w:p>
        </w:tc>
        <w:tc>
          <w:tcPr>
            <w:tcW w:w="54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0.647</w:t>
            </w:r>
          </w:p>
        </w:tc>
        <w:tc>
          <w:tcPr>
            <w:tcW w:w="3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0.0011</w:t>
            </w:r>
          </w:p>
        </w:tc>
        <w:tc>
          <w:tcPr>
            <w:tcW w:w="565" w:type="pct"/>
            <w:vMerge w:val="continue"/>
            <w:noWrap w:val="0"/>
            <w:vAlign w:val="center"/>
          </w:tcPr>
          <w:p>
            <w:pPr>
              <w:widowControl/>
              <w:jc w:val="center"/>
              <w:textAlignment w:val="center"/>
              <w:rPr>
                <w:rFonts w:hint="default" w:ascii="Times New Roman" w:hAnsi="Times New Roman" w:cs="Times New Roman"/>
                <w:szCs w:val="21"/>
              </w:rPr>
            </w:pPr>
          </w:p>
        </w:tc>
      </w:tr>
    </w:tbl>
    <w:p>
      <w:pPr>
        <w:pStyle w:val="12"/>
        <w:spacing w:after="0" w:line="360" w:lineRule="auto"/>
        <w:ind w:left="0" w:firstLine="480" w:firstLineChars="200"/>
        <w:rPr>
          <w:rFonts w:hint="default" w:ascii="Times New Roman" w:hAnsi="Times New Roman" w:eastAsia="宋体" w:cs="Times New Roman"/>
          <w:color w:val="000000"/>
          <w:sz w:val="24"/>
          <w:szCs w:val="28"/>
          <w:lang w:val="en-US" w:eastAsia="zh-CN"/>
        </w:rPr>
      </w:pPr>
      <w:r>
        <w:rPr>
          <w:rFonts w:ascii="Times New Roman" w:hAnsi="Times New Roman" w:eastAsia="宋体" w:cs="Times New Roman"/>
          <w:color w:val="000000"/>
          <w:sz w:val="24"/>
          <w:szCs w:val="28"/>
        </w:rPr>
        <w:t>由表9-</w:t>
      </w:r>
      <w:r>
        <w:rPr>
          <w:rFonts w:hint="eastAsia" w:ascii="Times New Roman" w:hAnsi="Times New Roman" w:eastAsia="宋体" w:cs="Times New Roman"/>
          <w:color w:val="000000"/>
          <w:sz w:val="24"/>
          <w:szCs w:val="28"/>
          <w:lang w:val="en-US" w:eastAsia="zh-CN"/>
        </w:rPr>
        <w:t>3</w:t>
      </w:r>
      <w:r>
        <w:rPr>
          <w:rFonts w:ascii="Times New Roman" w:hAnsi="Times New Roman" w:eastAsia="宋体" w:cs="Times New Roman"/>
          <w:color w:val="000000"/>
          <w:sz w:val="24"/>
          <w:szCs w:val="28"/>
        </w:rPr>
        <w:t>可知，验收监测期间，</w:t>
      </w:r>
      <w:r>
        <w:rPr>
          <w:rFonts w:hint="eastAsia" w:ascii="Times New Roman" w:hAnsi="Times New Roman" w:eastAsia="宋体" w:cs="Times New Roman"/>
          <w:color w:val="000000"/>
          <w:sz w:val="24"/>
          <w:szCs w:val="28"/>
          <w:lang w:val="en-US" w:eastAsia="zh-CN"/>
        </w:rPr>
        <w:t>油烟排气筒P1油烟最大排放</w:t>
      </w:r>
      <w:r>
        <w:rPr>
          <w:rFonts w:ascii="Times New Roman" w:hAnsi="Times New Roman" w:eastAsia="宋体" w:cs="Times New Roman"/>
          <w:color w:val="000000"/>
          <w:sz w:val="24"/>
          <w:szCs w:val="28"/>
        </w:rPr>
        <w:t>浓度为</w:t>
      </w:r>
      <w:r>
        <w:rPr>
          <w:rFonts w:hint="eastAsia" w:ascii="Times New Roman" w:hAnsi="Times New Roman" w:eastAsia="宋体" w:cs="Times New Roman"/>
          <w:color w:val="000000"/>
          <w:sz w:val="24"/>
          <w:szCs w:val="28"/>
          <w:lang w:val="en-US" w:eastAsia="zh-CN"/>
        </w:rPr>
        <w:t>0.715mg/m3，</w:t>
      </w:r>
    </w:p>
    <w:p>
      <w:pPr>
        <w:pStyle w:val="12"/>
        <w:spacing w:after="0" w:line="360" w:lineRule="auto"/>
        <w:ind w:left="0" w:firstLine="480" w:firstLineChars="200"/>
        <w:rPr>
          <w:rFonts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油烟排放浓度满足</w:t>
      </w:r>
      <w:r>
        <w:rPr>
          <w:rFonts w:ascii="Times New Roman" w:hAnsi="Times New Roman" w:eastAsia="宋体" w:cs="Times New Roman"/>
          <w:color w:val="000000"/>
          <w:sz w:val="24"/>
          <w:szCs w:val="28"/>
          <w:lang w:val="en-US" w:eastAsia="zh-CN"/>
        </w:rPr>
        <w:t>食堂油烟标准执行《山东省饮食油烟排放标准》(DB37/ 597-2006)中型标准。</w:t>
      </w:r>
    </w:p>
    <w:p>
      <w:pPr>
        <w:pStyle w:val="12"/>
        <w:spacing w:after="0" w:line="360" w:lineRule="auto"/>
        <w:ind w:left="0" w:firstLine="480" w:firstLineChars="200"/>
        <w:rPr>
          <w:color w:val="000000"/>
          <w:sz w:val="24"/>
          <w:szCs w:val="28"/>
        </w:rPr>
      </w:pPr>
      <w:r>
        <w:rPr>
          <w:color w:val="000000"/>
          <w:sz w:val="24"/>
          <w:szCs w:val="28"/>
        </w:rPr>
        <w:t>2、无组织排放</w:t>
      </w:r>
    </w:p>
    <w:p>
      <w:pPr>
        <w:pStyle w:val="12"/>
        <w:spacing w:after="0" w:line="360" w:lineRule="auto"/>
        <w:ind w:left="0" w:leftChars="0" w:firstLine="480" w:firstLineChars="200"/>
        <w:rPr>
          <w:color w:val="000000"/>
          <w:sz w:val="24"/>
          <w:szCs w:val="28"/>
        </w:rPr>
      </w:pPr>
      <w:r>
        <w:rPr>
          <w:color w:val="000000"/>
          <w:sz w:val="24"/>
          <w:szCs w:val="28"/>
        </w:rPr>
        <w:t>该项目产生的无组织废气污染物主要为</w:t>
      </w:r>
      <w:r>
        <w:rPr>
          <w:rFonts w:hint="eastAsia"/>
          <w:color w:val="000000"/>
          <w:sz w:val="24"/>
          <w:szCs w:val="28"/>
          <w:lang w:val="en-US" w:eastAsia="zh-CN"/>
        </w:rPr>
        <w:t>VOCs</w:t>
      </w:r>
      <w:r>
        <w:rPr>
          <w:color w:val="000000"/>
          <w:sz w:val="24"/>
          <w:szCs w:val="28"/>
        </w:rPr>
        <w:t>。</w:t>
      </w:r>
    </w:p>
    <w:p>
      <w:pPr>
        <w:pStyle w:val="12"/>
        <w:spacing w:after="0" w:line="360" w:lineRule="auto"/>
        <w:ind w:left="0" w:firstLine="480" w:firstLineChars="200"/>
        <w:rPr>
          <w:b/>
          <w:sz w:val="22"/>
          <w:szCs w:val="24"/>
        </w:rPr>
      </w:pPr>
      <w:r>
        <w:rPr>
          <w:color w:val="000000"/>
          <w:sz w:val="24"/>
          <w:szCs w:val="28"/>
        </w:rPr>
        <w:t>监测结果见表9-</w:t>
      </w:r>
      <w:r>
        <w:rPr>
          <w:rFonts w:hint="eastAsia"/>
          <w:color w:val="000000"/>
          <w:sz w:val="24"/>
          <w:szCs w:val="28"/>
          <w:lang w:val="en-US" w:eastAsia="zh-CN"/>
        </w:rPr>
        <w:t>4</w:t>
      </w:r>
      <w:r>
        <w:rPr>
          <w:color w:val="000000"/>
          <w:sz w:val="24"/>
          <w:szCs w:val="28"/>
        </w:rPr>
        <w:t>。</w:t>
      </w:r>
    </w:p>
    <w:p>
      <w:pPr>
        <w:pStyle w:val="12"/>
        <w:spacing w:after="0" w:line="360" w:lineRule="auto"/>
        <w:ind w:left="0"/>
        <w:jc w:val="center"/>
        <w:rPr>
          <w:b/>
          <w:sz w:val="22"/>
          <w:szCs w:val="24"/>
        </w:rPr>
      </w:pPr>
      <w:r>
        <w:rPr>
          <w:b/>
          <w:sz w:val="22"/>
          <w:szCs w:val="24"/>
        </w:rPr>
        <w:t>表9-</w:t>
      </w:r>
      <w:r>
        <w:rPr>
          <w:rFonts w:hint="eastAsia"/>
          <w:b/>
          <w:sz w:val="22"/>
          <w:szCs w:val="24"/>
          <w:lang w:val="en-US" w:eastAsia="zh-CN"/>
        </w:rPr>
        <w:t>4</w:t>
      </w:r>
      <w:r>
        <w:rPr>
          <w:b/>
          <w:sz w:val="22"/>
          <w:szCs w:val="24"/>
        </w:rPr>
        <w:t xml:space="preserve">  无组织废气监测结果汇总</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296"/>
        <w:gridCol w:w="1432"/>
        <w:gridCol w:w="2275"/>
        <w:gridCol w:w="1395"/>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82" w:type="pct"/>
            <w:noWrap w:val="0"/>
            <w:vAlign w:val="center"/>
          </w:tcPr>
          <w:p>
            <w:pPr>
              <w:widowControl w:val="0"/>
              <w:spacing w:after="0" w:line="22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检测项目</w:t>
            </w:r>
          </w:p>
        </w:tc>
        <w:tc>
          <w:tcPr>
            <w:tcW w:w="4217" w:type="pct"/>
            <w:gridSpan w:val="5"/>
            <w:noWrap w:val="0"/>
            <w:vAlign w:val="center"/>
          </w:tcPr>
          <w:p>
            <w:pPr>
              <w:widowControl w:val="0"/>
              <w:spacing w:after="0" w:line="220" w:lineRule="atLeast"/>
              <w:jc w:val="center"/>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color w:val="auto"/>
                <w:szCs w:val="21"/>
                <w:lang w:val="en-US" w:eastAsia="zh-CN"/>
              </w:rPr>
              <w:t>VOCs(以非甲烷总烃计）</w:t>
            </w:r>
            <w:r>
              <w:rPr>
                <w:rFonts w:ascii="Times New Roman" w:hAnsi="Times New Roman" w:eastAsia="宋体" w:cs="Times New Roman"/>
                <w:color w:val="000000"/>
                <w:sz w:val="21"/>
                <w:szCs w:val="21"/>
              </w:rPr>
              <w:t>（mg/m</w:t>
            </w:r>
            <w:r>
              <w:rPr>
                <w:rFonts w:ascii="Times New Roman" w:hAnsi="Times New Roman" w:eastAsia="宋体" w:cs="Times New Roman"/>
                <w:color w:val="000000"/>
                <w:sz w:val="21"/>
                <w:szCs w:val="21"/>
                <w:vertAlign w:val="superscript"/>
              </w:rPr>
              <w:t>3</w:t>
            </w: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82" w:type="pct"/>
            <w:noWrap w:val="0"/>
            <w:vAlign w:val="center"/>
          </w:tcPr>
          <w:p>
            <w:pPr>
              <w:widowControl w:val="0"/>
              <w:spacing w:after="0" w:line="220" w:lineRule="atLeas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采样日期</w:t>
            </w:r>
          </w:p>
        </w:tc>
        <w:tc>
          <w:tcPr>
            <w:tcW w:w="698" w:type="pct"/>
            <w:noWrap w:val="0"/>
            <w:vAlign w:val="center"/>
          </w:tcPr>
          <w:p>
            <w:pPr>
              <w:widowControl w:val="0"/>
              <w:spacing w:after="0" w:line="220" w:lineRule="atLeas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检测点位</w:t>
            </w: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检测频次</w:t>
            </w:r>
          </w:p>
        </w:tc>
        <w:tc>
          <w:tcPr>
            <w:tcW w:w="1225" w:type="pct"/>
            <w:noWrap w:val="0"/>
            <w:vAlign w:val="center"/>
          </w:tcPr>
          <w:p>
            <w:pPr>
              <w:widowControl w:val="0"/>
              <w:tabs>
                <w:tab w:val="center" w:pos="1519"/>
                <w:tab w:val="right" w:pos="2919"/>
              </w:tabs>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样品编号</w:t>
            </w:r>
          </w:p>
        </w:tc>
        <w:tc>
          <w:tcPr>
            <w:tcW w:w="751" w:type="pct"/>
            <w:noWrap w:val="0"/>
            <w:vAlign w:val="center"/>
          </w:tcPr>
          <w:p>
            <w:pPr>
              <w:widowControl w:val="0"/>
              <w:tabs>
                <w:tab w:val="center" w:pos="1519"/>
                <w:tab w:val="right" w:pos="2919"/>
              </w:tabs>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检测浓度</w:t>
            </w:r>
          </w:p>
        </w:tc>
        <w:tc>
          <w:tcPr>
            <w:tcW w:w="771" w:type="pct"/>
            <w:noWrap w:val="0"/>
            <w:vAlign w:val="center"/>
          </w:tcPr>
          <w:p>
            <w:pPr>
              <w:widowControl w:val="0"/>
              <w:tabs>
                <w:tab w:val="center" w:pos="1519"/>
                <w:tab w:val="right" w:pos="2919"/>
              </w:tabs>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restart"/>
            <w:noWrap w:val="0"/>
            <w:vAlign w:val="center"/>
          </w:tcPr>
          <w:p>
            <w:pPr>
              <w:pStyle w:val="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2023.11.28</w:t>
            </w:r>
          </w:p>
        </w:tc>
        <w:tc>
          <w:tcPr>
            <w:tcW w:w="698" w:type="pct"/>
            <w:vMerge w:val="restart"/>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lang w:eastAsia="zh-CN"/>
              </w:rPr>
              <w:t>上</w:t>
            </w:r>
            <w:r>
              <w:rPr>
                <w:rFonts w:hint="default" w:ascii="Times New Roman" w:hAnsi="Times New Roman" w:eastAsia="宋体" w:cs="Times New Roman"/>
                <w:color w:val="auto"/>
                <w:sz w:val="21"/>
                <w:szCs w:val="21"/>
              </w:rPr>
              <w:t>风向</w:t>
            </w: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第一次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10</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0.32</w:t>
            </w:r>
          </w:p>
        </w:tc>
        <w:tc>
          <w:tcPr>
            <w:tcW w:w="77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000000"/>
                <w:sz w:val="21"/>
                <w:szCs w:val="21"/>
                <w:lang w:val="en-US" w:eastAsia="zh-CN"/>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第二次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11</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0.68</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000000"/>
                <w:sz w:val="21"/>
                <w:szCs w:val="21"/>
                <w:lang w:val="en-US" w:eastAsia="zh-CN"/>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第三次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12</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0.22</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restart"/>
            <w:noWrap w:val="0"/>
            <w:vAlign w:val="center"/>
          </w:tcPr>
          <w:p>
            <w:pPr>
              <w:widowControl w:val="0"/>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下风向</w:t>
            </w: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第一次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13</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0.78</w:t>
            </w:r>
          </w:p>
        </w:tc>
        <w:tc>
          <w:tcPr>
            <w:tcW w:w="77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jc w:val="center"/>
              <w:textAlignment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第二次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14</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1.18</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eastAsia="zh-CN"/>
              </w:rPr>
            </w:pP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第三次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15</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0.94</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restart"/>
            <w:noWrap w:val="0"/>
            <w:vAlign w:val="center"/>
          </w:tcPr>
          <w:p>
            <w:pPr>
              <w:widowControl w:val="0"/>
              <w:spacing w:after="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下风向</w:t>
            </w: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第一次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16</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1.18</w:t>
            </w:r>
          </w:p>
        </w:tc>
        <w:tc>
          <w:tcPr>
            <w:tcW w:w="77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jc w:val="center"/>
              <w:textAlignment w:val="center"/>
              <w:rPr>
                <w:rFonts w:hint="default" w:ascii="Times New Roman" w:hAnsi="Times New Roman" w:eastAsia="宋体" w:cs="Times New Roman"/>
                <w:color w:val="auto"/>
                <w:sz w:val="21"/>
                <w:szCs w:val="21"/>
                <w:lang w:eastAsia="zh-CN"/>
              </w:rPr>
            </w:pP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第二次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17</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1.27</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第三次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18</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0.91</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restart"/>
            <w:noWrap w:val="0"/>
            <w:vAlign w:val="center"/>
          </w:tcPr>
          <w:p>
            <w:pPr>
              <w:widowControl w:val="0"/>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下风向</w:t>
            </w: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第一次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19</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0.88</w:t>
            </w:r>
          </w:p>
        </w:tc>
        <w:tc>
          <w:tcPr>
            <w:tcW w:w="77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jc w:val="center"/>
              <w:textAlignment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第二次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20</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0.94</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第三次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21</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1.18</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restart"/>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2023.11.29</w:t>
            </w:r>
          </w:p>
        </w:tc>
        <w:tc>
          <w:tcPr>
            <w:tcW w:w="698" w:type="pct"/>
            <w:vMerge w:val="restar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lang w:eastAsia="zh-CN"/>
              </w:rPr>
              <w:t>上</w:t>
            </w:r>
            <w:r>
              <w:rPr>
                <w:rFonts w:hint="default" w:ascii="Times New Roman" w:hAnsi="Times New Roman" w:eastAsia="宋体" w:cs="Times New Roman"/>
                <w:color w:val="auto"/>
                <w:sz w:val="21"/>
                <w:szCs w:val="21"/>
              </w:rPr>
              <w:t>风向</w:t>
            </w:r>
          </w:p>
        </w:tc>
        <w:tc>
          <w:tcPr>
            <w:tcW w:w="771" w:type="pct"/>
            <w:noWrap w:val="0"/>
            <w:vAlign w:val="center"/>
          </w:tcPr>
          <w:p>
            <w:pPr>
              <w:widowControl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第一次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10</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0.36</w:t>
            </w:r>
          </w:p>
        </w:tc>
        <w:tc>
          <w:tcPr>
            <w:tcW w:w="77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第二次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11</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0.58</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第三次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12</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0.50</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restart"/>
            <w:noWrap w:val="0"/>
            <w:vAlign w:val="center"/>
          </w:tcPr>
          <w:p>
            <w:pPr>
              <w:widowControl w:val="0"/>
              <w:spacing w:after="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下风向</w:t>
            </w: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第一次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13</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0.98</w:t>
            </w:r>
          </w:p>
        </w:tc>
        <w:tc>
          <w:tcPr>
            <w:tcW w:w="77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第二次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14</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0.70</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第三次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15</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0.72</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restart"/>
            <w:noWrap w:val="0"/>
            <w:vAlign w:val="center"/>
          </w:tcPr>
          <w:p>
            <w:pPr>
              <w:widowControl w:val="0"/>
              <w:spacing w:after="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下风向</w:t>
            </w: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第一次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16</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w:t>
            </w:r>
          </w:p>
        </w:tc>
        <w:tc>
          <w:tcPr>
            <w:tcW w:w="77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第二次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17</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0.99</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第三次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18</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0.92</w:t>
            </w:r>
          </w:p>
        </w:tc>
        <w:tc>
          <w:tcPr>
            <w:tcW w:w="77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restart"/>
            <w:noWrap w:val="0"/>
            <w:vAlign w:val="center"/>
          </w:tcPr>
          <w:p>
            <w:pPr>
              <w:widowControl w:val="0"/>
              <w:spacing w:after="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下风向</w:t>
            </w: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第一次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19</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0.76</w:t>
            </w:r>
          </w:p>
        </w:tc>
        <w:tc>
          <w:tcPr>
            <w:tcW w:w="77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第二次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20</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0.99</w:t>
            </w:r>
          </w:p>
        </w:tc>
        <w:tc>
          <w:tcPr>
            <w:tcW w:w="771" w:type="pct"/>
            <w:vMerge w:val="continue"/>
            <w:noWrap w:val="0"/>
            <w:vAlign w:val="center"/>
          </w:tcPr>
          <w:p>
            <w:pPr>
              <w:widowControl w:val="0"/>
              <w:tabs>
                <w:tab w:val="center" w:pos="1519"/>
                <w:tab w:val="right" w:pos="2919"/>
              </w:tabs>
              <w:spacing w:after="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82"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rPr>
            </w:pPr>
          </w:p>
        </w:tc>
        <w:tc>
          <w:tcPr>
            <w:tcW w:w="698" w:type="pct"/>
            <w:vMerge w:val="continue"/>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p>
        </w:tc>
        <w:tc>
          <w:tcPr>
            <w:tcW w:w="771" w:type="pct"/>
            <w:noWrap w:val="0"/>
            <w:vAlign w:val="center"/>
          </w:tcPr>
          <w:p>
            <w:pPr>
              <w:widowControl w:val="0"/>
              <w:spacing w:after="0"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第三次</w:t>
            </w:r>
          </w:p>
        </w:tc>
        <w:tc>
          <w:tcPr>
            <w:tcW w:w="12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HC231</w:t>
            </w:r>
            <w:r>
              <w:rPr>
                <w:rFonts w:hint="eastAsia" w:ascii="Times New Roman" w:hAnsi="Times New Roman" w:eastAsia="宋体" w:cs="Times New Roman"/>
                <w:i w:val="0"/>
                <w:iCs w:val="0"/>
                <w:color w:val="000000"/>
                <w:kern w:val="0"/>
                <w:sz w:val="21"/>
                <w:szCs w:val="21"/>
                <w:u w:val="none"/>
                <w:lang w:val="en-US" w:eastAsia="zh-CN" w:bidi="ar"/>
              </w:rPr>
              <w:t>12701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21</w:t>
            </w:r>
          </w:p>
        </w:tc>
        <w:tc>
          <w:tcPr>
            <w:tcW w:w="7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w:t>
            </w:r>
          </w:p>
        </w:tc>
        <w:tc>
          <w:tcPr>
            <w:tcW w:w="771" w:type="pct"/>
            <w:vMerge w:val="continue"/>
            <w:noWrap w:val="0"/>
            <w:vAlign w:val="center"/>
          </w:tcPr>
          <w:p>
            <w:pPr>
              <w:widowControl w:val="0"/>
              <w:tabs>
                <w:tab w:val="center" w:pos="1519"/>
                <w:tab w:val="right" w:pos="2919"/>
              </w:tabs>
              <w:spacing w:after="0"/>
              <w:jc w:val="center"/>
              <w:textAlignment w:val="center"/>
              <w:rPr>
                <w:rFonts w:hint="default" w:ascii="Times New Roman" w:hAnsi="Times New Roman" w:eastAsia="宋体" w:cs="Times New Roman"/>
                <w:color w:val="auto"/>
                <w:sz w:val="21"/>
                <w:szCs w:val="21"/>
                <w:lang w:val="en-US" w:eastAsia="zh-CN"/>
              </w:rPr>
            </w:pPr>
          </w:p>
        </w:tc>
      </w:tr>
    </w:tbl>
    <w:p>
      <w:pPr>
        <w:pStyle w:val="52"/>
        <w:spacing w:line="360" w:lineRule="auto"/>
        <w:ind w:firstLine="480" w:firstLineChars="200"/>
        <w:jc w:val="left"/>
        <w:rPr>
          <w:rFonts w:hint="eastAsia" w:ascii="Times New Roman" w:hAnsi="Times New Roman" w:cs="Times New Roman"/>
          <w:sz w:val="24"/>
          <w:lang w:val="en-US" w:eastAsia="zh-CN"/>
        </w:rPr>
      </w:pPr>
      <w:r>
        <w:rPr>
          <w:rFonts w:hint="default" w:ascii="Times New Roman" w:hAnsi="Times New Roman" w:cs="Times New Roman"/>
          <w:sz w:val="24"/>
        </w:rPr>
        <w:t>项目厂界无组织</w:t>
      </w:r>
      <w:r>
        <w:rPr>
          <w:rFonts w:hint="eastAsia" w:ascii="Times New Roman" w:hAnsi="Times New Roman" w:cs="Times New Roman"/>
          <w:sz w:val="24"/>
          <w:lang w:val="en-US" w:eastAsia="zh-CN"/>
        </w:rPr>
        <w:t>VOCs排放最大浓度为1.19mg/m</w:t>
      </w:r>
      <w:r>
        <w:rPr>
          <w:rFonts w:hint="eastAsia"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满足</w:t>
      </w:r>
      <w:r>
        <w:rPr>
          <w:rFonts w:hint="eastAsia" w:ascii="Times New Roman" w:hAnsi="Times New Roman" w:cs="Times New Roman"/>
          <w:sz w:val="24"/>
        </w:rPr>
        <w:t>山东省《挥发性有机物排放标准 第7部分：其他行业》（DB37/2801.7-2019）</w:t>
      </w:r>
      <w:r>
        <w:rPr>
          <w:rFonts w:hint="default" w:ascii="Times New Roman" w:hAnsi="Times New Roman" w:cs="Times New Roman"/>
          <w:sz w:val="24"/>
        </w:rPr>
        <w:t>表</w:t>
      </w:r>
      <w:r>
        <w:rPr>
          <w:rFonts w:hint="eastAsia" w:ascii="Times New Roman" w:hAnsi="Times New Roman" w:cs="Times New Roman"/>
          <w:sz w:val="24"/>
        </w:rPr>
        <w:t>2限值</w:t>
      </w:r>
    </w:p>
    <w:p>
      <w:pPr>
        <w:rPr>
          <w:rFonts w:hint="eastAsia" w:ascii="Times New Roman" w:hAnsi="Times New Roman" w:cs="Times New Roman"/>
          <w:sz w:val="24"/>
          <w:vertAlign w:val="baseline"/>
          <w:lang w:val="en-US" w:eastAsia="zh-CN"/>
        </w:rPr>
      </w:pPr>
      <w:r>
        <w:rPr>
          <w:rFonts w:hint="eastAsia" w:ascii="Times New Roman" w:hAnsi="Times New Roman" w:cs="Times New Roman"/>
          <w:sz w:val="24"/>
          <w:vertAlign w:val="baseline"/>
          <w:lang w:val="en-US" w:eastAsia="zh-CN"/>
        </w:rPr>
        <w:br w:type="page"/>
      </w:r>
    </w:p>
    <w:p>
      <w:pPr>
        <w:pStyle w:val="52"/>
        <w:spacing w:line="360" w:lineRule="auto"/>
        <w:ind w:firstLine="480" w:firstLineChars="200"/>
        <w:jc w:val="left"/>
        <w:rPr>
          <w:rFonts w:hint="eastAsia" w:ascii="Times New Roman" w:hAnsi="Times New Roman" w:cs="Times New Roman"/>
          <w:sz w:val="24"/>
          <w:vertAlign w:val="baseline"/>
          <w:lang w:val="en-US" w:eastAsia="zh-CN"/>
        </w:rPr>
        <w:sectPr>
          <w:pgSz w:w="11906" w:h="16838"/>
          <w:pgMar w:top="1440" w:right="1418" w:bottom="1440" w:left="1418" w:header="851" w:footer="992" w:gutter="0"/>
          <w:pgNumType w:fmt="decimal"/>
          <w:cols w:space="720" w:num="1"/>
          <w:docGrid w:linePitch="381" w:charSpace="0"/>
        </w:sectPr>
      </w:pP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9.2.1.3厂界噪声</w:t>
      </w:r>
    </w:p>
    <w:p>
      <w:pPr>
        <w:pStyle w:val="12"/>
        <w:spacing w:after="0" w:line="360" w:lineRule="auto"/>
        <w:ind w:left="0" w:firstLine="480" w:firstLineChars="200"/>
        <w:rPr>
          <w:color w:val="000000"/>
          <w:sz w:val="24"/>
          <w:szCs w:val="28"/>
        </w:rPr>
      </w:pPr>
      <w:r>
        <w:rPr>
          <w:color w:val="000000"/>
          <w:sz w:val="24"/>
          <w:szCs w:val="28"/>
        </w:rPr>
        <w:t>该项目的厂界噪声监测数据见表9-</w:t>
      </w:r>
      <w:r>
        <w:rPr>
          <w:rFonts w:hint="eastAsia"/>
          <w:color w:val="000000"/>
          <w:sz w:val="24"/>
          <w:szCs w:val="28"/>
          <w:lang w:val="en-US" w:eastAsia="zh-CN"/>
        </w:rPr>
        <w:t>5</w:t>
      </w:r>
      <w:r>
        <w:rPr>
          <w:color w:val="000000"/>
          <w:sz w:val="24"/>
          <w:szCs w:val="28"/>
        </w:rPr>
        <w:t>：</w:t>
      </w:r>
    </w:p>
    <w:p>
      <w:pPr>
        <w:pStyle w:val="12"/>
        <w:spacing w:after="0" w:line="360" w:lineRule="auto"/>
        <w:ind w:left="0"/>
        <w:jc w:val="center"/>
        <w:rPr>
          <w:b/>
          <w:sz w:val="22"/>
          <w:szCs w:val="24"/>
        </w:rPr>
      </w:pPr>
      <w:r>
        <w:rPr>
          <w:b/>
          <w:sz w:val="22"/>
          <w:szCs w:val="24"/>
        </w:rPr>
        <w:t>表9-</w:t>
      </w:r>
      <w:r>
        <w:rPr>
          <w:rFonts w:hint="eastAsia"/>
          <w:b/>
          <w:sz w:val="22"/>
          <w:szCs w:val="24"/>
          <w:lang w:val="en-US" w:eastAsia="zh-CN"/>
        </w:rPr>
        <w:t>5</w:t>
      </w:r>
      <w:r>
        <w:rPr>
          <w:b/>
          <w:sz w:val="22"/>
          <w:szCs w:val="24"/>
        </w:rPr>
        <w:t xml:space="preserve"> 噪声监测结果</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160"/>
        <w:gridCol w:w="1160"/>
        <w:gridCol w:w="1160"/>
        <w:gridCol w:w="1160"/>
        <w:gridCol w:w="1160"/>
        <w:gridCol w:w="1160"/>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624" w:type="pct"/>
            <w:noWrap w:val="0"/>
            <w:vAlign w:val="center"/>
          </w:tcPr>
          <w:p>
            <w:pPr>
              <w:tabs>
                <w:tab w:val="center" w:pos="1002"/>
                <w:tab w:val="right" w:pos="1885"/>
              </w:tabs>
              <w:adjustRightInd w:val="0"/>
              <w:snapToGrid w:val="0"/>
              <w:spacing w:line="360" w:lineRule="exact"/>
              <w:jc w:val="center"/>
              <w:rPr>
                <w:rFonts w:ascii="Times New Roman" w:hAnsi="Times New Roman"/>
                <w:kern w:val="0"/>
              </w:rPr>
            </w:pPr>
            <w:r>
              <w:rPr>
                <w:rFonts w:hint="eastAsia" w:ascii="Times New Roman" w:hAnsi="宋体"/>
                <w:kern w:val="0"/>
              </w:rPr>
              <w:t>监测日期</w:t>
            </w:r>
          </w:p>
        </w:tc>
        <w:tc>
          <w:tcPr>
            <w:tcW w:w="624" w:type="pct"/>
            <w:noWrap w:val="0"/>
            <w:vAlign w:val="center"/>
          </w:tcPr>
          <w:p>
            <w:pPr>
              <w:adjustRightInd w:val="0"/>
              <w:snapToGrid w:val="0"/>
              <w:spacing w:line="360" w:lineRule="exact"/>
              <w:jc w:val="center"/>
              <w:rPr>
                <w:rFonts w:ascii="Times New Roman" w:hAnsi="Times New Roman"/>
                <w:kern w:val="0"/>
              </w:rPr>
            </w:pPr>
            <w:r>
              <w:rPr>
                <w:rFonts w:hint="eastAsia" w:ascii="Times New Roman" w:hAnsi="Times New Roman"/>
                <w:kern w:val="0"/>
              </w:rPr>
              <w:t>昼间</w:t>
            </w:r>
            <w:r>
              <w:rPr>
                <w:rFonts w:hint="eastAsia" w:ascii="Times New Roman" w:hAnsi="宋体"/>
                <w:kern w:val="0"/>
              </w:rPr>
              <w:t>气象参数</w:t>
            </w:r>
          </w:p>
        </w:tc>
        <w:tc>
          <w:tcPr>
            <w:tcW w:w="624" w:type="pct"/>
            <w:noWrap w:val="0"/>
            <w:vAlign w:val="center"/>
          </w:tcPr>
          <w:p>
            <w:pPr>
              <w:adjustRightInd w:val="0"/>
              <w:snapToGrid w:val="0"/>
              <w:spacing w:line="360" w:lineRule="exact"/>
              <w:jc w:val="center"/>
              <w:rPr>
                <w:rFonts w:ascii="Times New Roman" w:hAnsi="Times New Roman"/>
                <w:kern w:val="0"/>
              </w:rPr>
            </w:pPr>
            <w:r>
              <w:rPr>
                <w:rFonts w:hint="eastAsia" w:ascii="Times New Roman" w:hAnsi="Times New Roman"/>
                <w:kern w:val="0"/>
              </w:rPr>
              <w:t>夜间</w:t>
            </w:r>
            <w:r>
              <w:rPr>
                <w:rFonts w:hint="eastAsia" w:ascii="Times New Roman" w:hAnsi="宋体"/>
                <w:kern w:val="0"/>
              </w:rPr>
              <w:t>气象参数</w:t>
            </w:r>
          </w:p>
        </w:tc>
        <w:tc>
          <w:tcPr>
            <w:tcW w:w="624" w:type="pct"/>
            <w:noWrap w:val="0"/>
            <w:vAlign w:val="center"/>
          </w:tcPr>
          <w:p>
            <w:pPr>
              <w:adjustRightInd w:val="0"/>
              <w:snapToGrid w:val="0"/>
              <w:spacing w:line="360" w:lineRule="exact"/>
              <w:jc w:val="center"/>
              <w:rPr>
                <w:rFonts w:hint="eastAsia" w:ascii="Times New Roman" w:hAnsi="宋体"/>
                <w:kern w:val="0"/>
              </w:rPr>
            </w:pPr>
            <w:r>
              <w:rPr>
                <w:rFonts w:hint="eastAsia" w:ascii="Times New Roman" w:hAnsi="宋体"/>
                <w:kern w:val="0"/>
              </w:rPr>
              <w:t>监测点位</w:t>
            </w:r>
          </w:p>
        </w:tc>
        <w:tc>
          <w:tcPr>
            <w:tcW w:w="624" w:type="pct"/>
            <w:noWrap w:val="0"/>
            <w:vAlign w:val="center"/>
          </w:tcPr>
          <w:p>
            <w:pPr>
              <w:widowControl/>
              <w:adjustRightInd w:val="0"/>
              <w:snapToGrid w:val="0"/>
              <w:spacing w:line="360" w:lineRule="exact"/>
              <w:jc w:val="center"/>
              <w:rPr>
                <w:rFonts w:ascii="Times New Roman" w:hAnsi="宋体"/>
                <w:kern w:val="0"/>
              </w:rPr>
            </w:pPr>
            <w:r>
              <w:rPr>
                <w:rFonts w:hint="eastAsia" w:ascii="Times New Roman" w:hAnsi="宋体"/>
              </w:rPr>
              <w:t>昼间</w:t>
            </w:r>
            <w:r>
              <w:rPr>
                <w:rFonts w:hint="eastAsia" w:ascii="Times New Roman" w:hAnsi="宋体"/>
                <w:kern w:val="0"/>
              </w:rPr>
              <w:t>监测时间</w:t>
            </w:r>
          </w:p>
        </w:tc>
        <w:tc>
          <w:tcPr>
            <w:tcW w:w="624" w:type="pct"/>
            <w:noWrap w:val="0"/>
            <w:vAlign w:val="center"/>
          </w:tcPr>
          <w:p>
            <w:pPr>
              <w:widowControl/>
              <w:adjustRightInd w:val="0"/>
              <w:snapToGrid w:val="0"/>
              <w:spacing w:line="360" w:lineRule="exact"/>
              <w:jc w:val="center"/>
              <w:rPr>
                <w:rFonts w:hint="eastAsia" w:ascii="Times New Roman" w:hAnsi="宋体"/>
                <w:kern w:val="0"/>
              </w:rPr>
            </w:pPr>
            <w:r>
              <w:rPr>
                <w:rFonts w:hint="eastAsia" w:ascii="Times New Roman" w:hAnsi="宋体"/>
                <w:kern w:val="0"/>
              </w:rPr>
              <w:t>昼间监测结果</w:t>
            </w:r>
            <w:r>
              <w:rPr>
                <w:rFonts w:ascii="Times New Roman" w:hAnsi="宋体"/>
                <w:kern w:val="0"/>
              </w:rPr>
              <w:t>dB(A)</w:t>
            </w:r>
          </w:p>
        </w:tc>
        <w:tc>
          <w:tcPr>
            <w:tcW w:w="624" w:type="pct"/>
            <w:noWrap w:val="0"/>
            <w:vAlign w:val="center"/>
          </w:tcPr>
          <w:p>
            <w:pPr>
              <w:widowControl/>
              <w:adjustRightInd w:val="0"/>
              <w:snapToGrid w:val="0"/>
              <w:spacing w:line="360" w:lineRule="exact"/>
              <w:jc w:val="center"/>
              <w:rPr>
                <w:rFonts w:hint="eastAsia" w:ascii="Times New Roman" w:hAnsi="宋体"/>
              </w:rPr>
            </w:pPr>
            <w:r>
              <w:rPr>
                <w:rFonts w:hint="eastAsia" w:ascii="Times New Roman" w:hAnsi="宋体"/>
              </w:rPr>
              <w:t>夜间</w:t>
            </w:r>
            <w:r>
              <w:rPr>
                <w:rFonts w:hint="eastAsia" w:ascii="Times New Roman" w:hAnsi="宋体"/>
                <w:kern w:val="0"/>
              </w:rPr>
              <w:t>监测时间</w:t>
            </w:r>
          </w:p>
        </w:tc>
        <w:tc>
          <w:tcPr>
            <w:tcW w:w="626" w:type="pct"/>
            <w:noWrap w:val="0"/>
            <w:vAlign w:val="center"/>
          </w:tcPr>
          <w:p>
            <w:pPr>
              <w:widowControl/>
              <w:adjustRightInd w:val="0"/>
              <w:snapToGrid w:val="0"/>
              <w:spacing w:line="360" w:lineRule="exact"/>
              <w:jc w:val="center"/>
              <w:rPr>
                <w:rFonts w:hint="eastAsia" w:ascii="Times New Roman" w:hAnsi="宋体"/>
                <w:kern w:val="0"/>
              </w:rPr>
            </w:pPr>
            <w:r>
              <w:rPr>
                <w:rFonts w:hint="eastAsia" w:ascii="Times New Roman" w:hAnsi="宋体"/>
                <w:kern w:val="0"/>
              </w:rPr>
              <w:t>夜间监测结果</w:t>
            </w:r>
            <w:r>
              <w:rPr>
                <w:rFonts w:ascii="Times New Roman" w:hAnsi="宋体"/>
                <w:kern w:val="0"/>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24" w:type="pct"/>
            <w:vMerge w:val="restart"/>
            <w:noWrap w:val="0"/>
            <w:vAlign w:val="center"/>
          </w:tcPr>
          <w:p>
            <w:pPr>
              <w:pStyle w:val="2"/>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2023.11.28</w:t>
            </w:r>
          </w:p>
        </w:tc>
        <w:tc>
          <w:tcPr>
            <w:tcW w:w="624" w:type="pct"/>
            <w:vMerge w:val="restart"/>
            <w:noWrap w:val="0"/>
            <w:vAlign w:val="center"/>
          </w:tcPr>
          <w:p>
            <w:pPr>
              <w:adjustRightInd w:val="0"/>
              <w:snapToGrid w:val="0"/>
              <w:spacing w:line="360" w:lineRule="exact"/>
              <w:jc w:val="center"/>
              <w:rPr>
                <w:rFonts w:ascii="Times New Roman" w:hAnsi="Times New Roman"/>
                <w:color w:val="auto"/>
                <w:szCs w:val="21"/>
              </w:rPr>
            </w:pPr>
            <w:r>
              <w:rPr>
                <w:rFonts w:hint="eastAsia" w:ascii="Times New Roman" w:hAnsi="Times New Roman"/>
                <w:color w:val="auto"/>
                <w:lang w:val="en-US" w:eastAsia="zh-CN"/>
              </w:rPr>
              <w:t>晴</w:t>
            </w:r>
            <w:r>
              <w:rPr>
                <w:rFonts w:hint="eastAsia" w:ascii="Times New Roman" w:hAnsi="Times New Roman"/>
                <w:color w:val="auto"/>
              </w:rPr>
              <w:t>，平均风速</w:t>
            </w:r>
            <w:r>
              <w:rPr>
                <w:rFonts w:hint="eastAsia" w:ascii="Times New Roman" w:hAnsi="Times New Roman"/>
                <w:color w:val="auto"/>
                <w:lang w:val="en-US" w:eastAsia="zh-CN"/>
              </w:rPr>
              <w:t>0.6</w:t>
            </w:r>
            <w:r>
              <w:rPr>
                <w:rFonts w:ascii="Times New Roman" w:hAnsi="Times New Roman"/>
                <w:color w:val="auto"/>
              </w:rPr>
              <w:t>m/s</w:t>
            </w:r>
          </w:p>
        </w:tc>
        <w:tc>
          <w:tcPr>
            <w:tcW w:w="624" w:type="pct"/>
            <w:vMerge w:val="restart"/>
            <w:noWrap w:val="0"/>
            <w:vAlign w:val="center"/>
          </w:tcPr>
          <w:p>
            <w:pPr>
              <w:adjustRightInd w:val="0"/>
              <w:snapToGrid w:val="0"/>
              <w:spacing w:line="360" w:lineRule="exact"/>
              <w:jc w:val="center"/>
              <w:rPr>
                <w:rFonts w:ascii="Times New Roman" w:hAnsi="Times New Roman"/>
                <w:color w:val="auto"/>
                <w:szCs w:val="21"/>
              </w:rPr>
            </w:pPr>
            <w:r>
              <w:rPr>
                <w:rFonts w:hint="eastAsia" w:ascii="Times New Roman" w:hAnsi="Times New Roman"/>
                <w:color w:val="auto"/>
                <w:lang w:val="en-US" w:eastAsia="zh-CN"/>
              </w:rPr>
              <w:t>晴</w:t>
            </w:r>
            <w:r>
              <w:rPr>
                <w:rFonts w:hint="eastAsia" w:ascii="Times New Roman" w:hAnsi="Times New Roman"/>
                <w:color w:val="auto"/>
              </w:rPr>
              <w:t>，平均风速</w:t>
            </w:r>
            <w:r>
              <w:rPr>
                <w:rFonts w:hint="eastAsia" w:ascii="Times New Roman" w:hAnsi="Times New Roman"/>
                <w:color w:val="auto"/>
                <w:lang w:val="en-US" w:eastAsia="zh-CN"/>
              </w:rPr>
              <w:t>0.8</w:t>
            </w:r>
            <w:r>
              <w:rPr>
                <w:rFonts w:ascii="Times New Roman" w:hAnsi="Times New Roman"/>
                <w:color w:val="auto"/>
              </w:rPr>
              <w:t>m/s</w:t>
            </w:r>
          </w:p>
        </w:tc>
        <w:tc>
          <w:tcPr>
            <w:tcW w:w="624" w:type="pct"/>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东厂界</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11:41</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49.7</w:t>
            </w:r>
          </w:p>
        </w:tc>
        <w:tc>
          <w:tcPr>
            <w:tcW w:w="624" w:type="pct"/>
            <w:noWrap w:val="0"/>
            <w:vAlign w:val="center"/>
          </w:tcPr>
          <w:p>
            <w:pPr>
              <w:adjustRightInd w:val="0"/>
              <w:snapToGrid w:val="0"/>
              <w:spacing w:line="360" w:lineRule="exact"/>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22:35</w:t>
            </w:r>
          </w:p>
        </w:tc>
        <w:tc>
          <w:tcPr>
            <w:tcW w:w="626" w:type="pct"/>
            <w:noWrap w:val="0"/>
            <w:vAlign w:val="center"/>
          </w:tcPr>
          <w:p>
            <w:pPr>
              <w:adjustRightInd w:val="0"/>
              <w:snapToGrid w:val="0"/>
              <w:spacing w:line="360" w:lineRule="exact"/>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24" w:type="pct"/>
            <w:vMerge w:val="continue"/>
            <w:noWrap w:val="0"/>
            <w:vAlign w:val="center"/>
          </w:tcPr>
          <w:p>
            <w:pPr>
              <w:adjustRightInd w:val="0"/>
              <w:snapToGrid w:val="0"/>
              <w:spacing w:line="360" w:lineRule="exact"/>
              <w:jc w:val="center"/>
              <w:rPr>
                <w:rFonts w:ascii="Times New Roman" w:hAnsi="Times New Roman"/>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南厂界</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12:01</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57.4</w:t>
            </w:r>
          </w:p>
        </w:tc>
        <w:tc>
          <w:tcPr>
            <w:tcW w:w="624" w:type="pct"/>
            <w:noWrap w:val="0"/>
            <w:vAlign w:val="center"/>
          </w:tcPr>
          <w:p>
            <w:pPr>
              <w:adjustRightInd w:val="0"/>
              <w:snapToGrid w:val="0"/>
              <w:spacing w:line="360" w:lineRule="exact"/>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22:50</w:t>
            </w:r>
          </w:p>
        </w:tc>
        <w:tc>
          <w:tcPr>
            <w:tcW w:w="626" w:type="pct"/>
            <w:noWrap w:val="0"/>
            <w:vAlign w:val="center"/>
          </w:tcPr>
          <w:p>
            <w:pPr>
              <w:adjustRightInd w:val="0"/>
              <w:snapToGrid w:val="0"/>
              <w:spacing w:line="360" w:lineRule="exact"/>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24" w:type="pct"/>
            <w:vMerge w:val="continue"/>
            <w:noWrap w:val="0"/>
            <w:vAlign w:val="center"/>
          </w:tcPr>
          <w:p>
            <w:pPr>
              <w:adjustRightInd w:val="0"/>
              <w:snapToGrid w:val="0"/>
              <w:spacing w:line="360" w:lineRule="exact"/>
              <w:jc w:val="center"/>
              <w:rPr>
                <w:rFonts w:ascii="Times New Roman" w:hAnsi="Times New Roman"/>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西厂界</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11:55</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49.3</w:t>
            </w:r>
          </w:p>
        </w:tc>
        <w:tc>
          <w:tcPr>
            <w:tcW w:w="624" w:type="pct"/>
            <w:noWrap w:val="0"/>
            <w:vAlign w:val="center"/>
          </w:tcPr>
          <w:p>
            <w:pPr>
              <w:adjustRightInd w:val="0"/>
              <w:snapToGrid w:val="0"/>
              <w:spacing w:line="360" w:lineRule="exact"/>
              <w:jc w:val="center"/>
              <w:rPr>
                <w:rFonts w:hint="default"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22:45</w:t>
            </w:r>
          </w:p>
        </w:tc>
        <w:tc>
          <w:tcPr>
            <w:tcW w:w="626" w:type="pct"/>
            <w:noWrap w:val="0"/>
            <w:vAlign w:val="center"/>
          </w:tcPr>
          <w:p>
            <w:pPr>
              <w:adjustRightInd w:val="0"/>
              <w:snapToGrid w:val="0"/>
              <w:spacing w:line="360" w:lineRule="exact"/>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24" w:type="pct"/>
            <w:vMerge w:val="continue"/>
            <w:noWrap w:val="0"/>
            <w:vAlign w:val="center"/>
          </w:tcPr>
          <w:p>
            <w:pPr>
              <w:adjustRightInd w:val="0"/>
              <w:snapToGrid w:val="0"/>
              <w:spacing w:line="360" w:lineRule="exact"/>
              <w:jc w:val="center"/>
              <w:rPr>
                <w:rFonts w:ascii="Times New Roman" w:hAnsi="Times New Roman"/>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北厂界</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11:47</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53.0</w:t>
            </w:r>
          </w:p>
        </w:tc>
        <w:tc>
          <w:tcPr>
            <w:tcW w:w="624" w:type="pct"/>
            <w:noWrap w:val="0"/>
            <w:vAlign w:val="center"/>
          </w:tcPr>
          <w:p>
            <w:pPr>
              <w:adjustRightInd w:val="0"/>
              <w:snapToGrid w:val="0"/>
              <w:spacing w:line="360" w:lineRule="exact"/>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22:40</w:t>
            </w:r>
          </w:p>
        </w:tc>
        <w:tc>
          <w:tcPr>
            <w:tcW w:w="626" w:type="pct"/>
            <w:noWrap w:val="0"/>
            <w:vAlign w:val="center"/>
          </w:tcPr>
          <w:p>
            <w:pPr>
              <w:adjustRightInd w:val="0"/>
              <w:snapToGrid w:val="0"/>
              <w:spacing w:line="360" w:lineRule="exact"/>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24" w:type="pct"/>
            <w:vMerge w:val="restart"/>
            <w:noWrap w:val="0"/>
            <w:vAlign w:val="center"/>
          </w:tcPr>
          <w:p>
            <w:pPr>
              <w:adjustRightInd w:val="0"/>
              <w:snapToGrid w:val="0"/>
              <w:spacing w:line="360" w:lineRule="exact"/>
              <w:jc w:val="center"/>
              <w:rPr>
                <w:rFonts w:hint="default" w:ascii="Times New Roman" w:hAnsi="Times New Roman" w:eastAsia="宋体"/>
                <w:szCs w:val="21"/>
                <w:lang w:val="en-US" w:eastAsia="zh-CN"/>
              </w:rPr>
            </w:pPr>
            <w:r>
              <w:rPr>
                <w:rFonts w:hint="eastAsia" w:ascii="Times New Roman" w:hAnsi="Times New Roman"/>
                <w:szCs w:val="21"/>
                <w:lang w:val="en-US" w:eastAsia="zh-CN"/>
              </w:rPr>
              <w:t>2023.11.29</w:t>
            </w:r>
          </w:p>
        </w:tc>
        <w:tc>
          <w:tcPr>
            <w:tcW w:w="624" w:type="pct"/>
            <w:vMerge w:val="restart"/>
            <w:noWrap w:val="0"/>
            <w:vAlign w:val="center"/>
          </w:tcPr>
          <w:p>
            <w:pPr>
              <w:adjustRightInd w:val="0"/>
              <w:snapToGrid w:val="0"/>
              <w:spacing w:line="360" w:lineRule="exact"/>
              <w:jc w:val="center"/>
              <w:rPr>
                <w:rFonts w:ascii="Times New Roman" w:hAnsi="Times New Roman"/>
                <w:color w:val="auto"/>
                <w:kern w:val="2"/>
                <w:sz w:val="21"/>
                <w:szCs w:val="21"/>
                <w:lang w:val="en-US" w:eastAsia="zh-CN" w:bidi="ar-SA"/>
              </w:rPr>
            </w:pPr>
            <w:r>
              <w:rPr>
                <w:rFonts w:hint="eastAsia" w:ascii="Times New Roman" w:hAnsi="Times New Roman"/>
                <w:color w:val="auto"/>
                <w:lang w:val="en-US" w:eastAsia="zh-CN"/>
              </w:rPr>
              <w:t>多云</w:t>
            </w:r>
            <w:r>
              <w:rPr>
                <w:rFonts w:hint="eastAsia" w:ascii="Times New Roman" w:hAnsi="Times New Roman"/>
                <w:color w:val="auto"/>
              </w:rPr>
              <w:t>，平均风速</w:t>
            </w:r>
            <w:r>
              <w:rPr>
                <w:rFonts w:hint="eastAsia" w:ascii="Times New Roman" w:hAnsi="Times New Roman"/>
                <w:color w:val="auto"/>
                <w:lang w:val="en-US" w:eastAsia="zh-CN"/>
              </w:rPr>
              <w:t>1.0</w:t>
            </w:r>
            <w:r>
              <w:rPr>
                <w:rFonts w:ascii="Times New Roman" w:hAnsi="Times New Roman"/>
                <w:color w:val="auto"/>
              </w:rPr>
              <w:t>m/s</w:t>
            </w:r>
          </w:p>
          <w:p>
            <w:pPr>
              <w:adjustRightInd w:val="0"/>
              <w:snapToGrid w:val="0"/>
              <w:spacing w:line="360" w:lineRule="exact"/>
              <w:jc w:val="center"/>
              <w:rPr>
                <w:rFonts w:ascii="Times New Roman" w:hAnsi="Times New Roman"/>
                <w:color w:val="auto"/>
                <w:szCs w:val="21"/>
              </w:rPr>
            </w:pPr>
          </w:p>
        </w:tc>
        <w:tc>
          <w:tcPr>
            <w:tcW w:w="624" w:type="pct"/>
            <w:vMerge w:val="restart"/>
            <w:noWrap w:val="0"/>
            <w:vAlign w:val="center"/>
          </w:tcPr>
          <w:p>
            <w:pPr>
              <w:adjustRightInd w:val="0"/>
              <w:snapToGrid w:val="0"/>
              <w:spacing w:line="360" w:lineRule="exact"/>
              <w:jc w:val="center"/>
              <w:rPr>
                <w:rFonts w:ascii="Times New Roman" w:hAnsi="Times New Roman"/>
                <w:color w:val="auto"/>
                <w:kern w:val="2"/>
                <w:sz w:val="21"/>
                <w:szCs w:val="21"/>
                <w:lang w:val="en-US" w:eastAsia="zh-CN" w:bidi="ar-SA"/>
              </w:rPr>
            </w:pPr>
            <w:r>
              <w:rPr>
                <w:rFonts w:hint="eastAsia" w:ascii="Times New Roman" w:hAnsi="Times New Roman"/>
                <w:color w:val="auto"/>
                <w:lang w:val="en-US" w:eastAsia="zh-CN"/>
              </w:rPr>
              <w:t>晴</w:t>
            </w:r>
            <w:r>
              <w:rPr>
                <w:rFonts w:hint="eastAsia" w:ascii="Times New Roman" w:hAnsi="Times New Roman"/>
                <w:color w:val="auto"/>
              </w:rPr>
              <w:t>，平均风速</w:t>
            </w:r>
            <w:r>
              <w:rPr>
                <w:rFonts w:hint="eastAsia" w:ascii="Times New Roman" w:hAnsi="Times New Roman"/>
                <w:color w:val="auto"/>
                <w:lang w:val="en-US" w:eastAsia="zh-CN"/>
              </w:rPr>
              <w:t>1.6</w:t>
            </w:r>
            <w:r>
              <w:rPr>
                <w:rFonts w:ascii="Times New Roman" w:hAnsi="Times New Roman"/>
                <w:color w:val="auto"/>
              </w:rPr>
              <w:t>m/s</w:t>
            </w:r>
          </w:p>
          <w:p>
            <w:pPr>
              <w:adjustRightInd w:val="0"/>
              <w:snapToGrid w:val="0"/>
              <w:spacing w:line="360" w:lineRule="exact"/>
              <w:jc w:val="center"/>
              <w:rPr>
                <w:rFonts w:ascii="Times New Roman" w:hAnsi="Times New Roman"/>
                <w:color w:val="auto"/>
                <w:szCs w:val="21"/>
              </w:rPr>
            </w:pPr>
          </w:p>
        </w:tc>
        <w:tc>
          <w:tcPr>
            <w:tcW w:w="624" w:type="pct"/>
            <w:noWrap w:val="0"/>
            <w:vAlign w:val="center"/>
          </w:tcPr>
          <w:p>
            <w:pPr>
              <w:adjustRightInd w:val="0"/>
              <w:snapToGrid w:val="0"/>
              <w:spacing w:line="360" w:lineRule="exact"/>
              <w:jc w:val="center"/>
              <w:rPr>
                <w:rFonts w:hint="eastAsia" w:ascii="Times New Roman" w:hAnsi="Times New Roman"/>
                <w:kern w:val="2"/>
                <w:sz w:val="21"/>
                <w:szCs w:val="21"/>
                <w:lang w:val="en-US" w:eastAsia="zh-CN" w:bidi="ar-SA"/>
              </w:rPr>
            </w:pPr>
            <w:r>
              <w:rPr>
                <w:rFonts w:hint="eastAsia" w:ascii="Times New Roman" w:hAnsi="Times New Roman"/>
                <w:szCs w:val="21"/>
              </w:rPr>
              <w:t>东厂界</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11:14</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52.7</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22:00</w:t>
            </w:r>
          </w:p>
        </w:tc>
        <w:tc>
          <w:tcPr>
            <w:tcW w:w="626" w:type="pct"/>
            <w:noWrap w:val="0"/>
            <w:vAlign w:val="center"/>
          </w:tcPr>
          <w:p>
            <w:pPr>
              <w:adjustRightInd w:val="0"/>
              <w:snapToGrid w:val="0"/>
              <w:spacing w:line="360" w:lineRule="exact"/>
              <w:jc w:val="center"/>
              <w:rPr>
                <w:rFonts w:hint="default"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24" w:type="pct"/>
            <w:vMerge w:val="continue"/>
            <w:noWrap w:val="0"/>
            <w:vAlign w:val="center"/>
          </w:tcPr>
          <w:p>
            <w:pPr>
              <w:adjustRightInd w:val="0"/>
              <w:snapToGrid w:val="0"/>
              <w:spacing w:line="360" w:lineRule="exact"/>
              <w:jc w:val="center"/>
              <w:rPr>
                <w:rFonts w:ascii="Times New Roman" w:hAnsi="Times New Roman"/>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noWrap w:val="0"/>
            <w:vAlign w:val="center"/>
          </w:tcPr>
          <w:p>
            <w:pPr>
              <w:adjustRightInd w:val="0"/>
              <w:snapToGrid w:val="0"/>
              <w:spacing w:line="360" w:lineRule="exact"/>
              <w:jc w:val="center"/>
              <w:rPr>
                <w:rFonts w:hint="eastAsia" w:ascii="Times New Roman" w:hAnsi="Times New Roman"/>
                <w:kern w:val="2"/>
                <w:sz w:val="21"/>
                <w:szCs w:val="21"/>
                <w:lang w:val="en-US" w:eastAsia="zh-CN" w:bidi="ar-SA"/>
              </w:rPr>
            </w:pPr>
            <w:r>
              <w:rPr>
                <w:rFonts w:hint="eastAsia" w:ascii="Times New Roman" w:hAnsi="Times New Roman"/>
                <w:szCs w:val="21"/>
              </w:rPr>
              <w:t>南厂界</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eastAsia="宋体"/>
                <w:color w:val="auto"/>
                <w:kern w:val="2"/>
                <w:sz w:val="21"/>
                <w:szCs w:val="21"/>
                <w:highlight w:val="none"/>
                <w:lang w:val="en-US" w:eastAsia="zh-CN" w:bidi="ar-SA"/>
              </w:rPr>
              <w:t>11:30</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eastAsia="宋体"/>
                <w:color w:val="auto"/>
                <w:kern w:val="2"/>
                <w:sz w:val="21"/>
                <w:szCs w:val="21"/>
                <w:highlight w:val="none"/>
                <w:lang w:val="en-US" w:eastAsia="zh-CN" w:bidi="ar-SA"/>
              </w:rPr>
              <w:t>58.8</w:t>
            </w:r>
          </w:p>
        </w:tc>
        <w:tc>
          <w:tcPr>
            <w:tcW w:w="624" w:type="pct"/>
            <w:noWrap w:val="0"/>
            <w:vAlign w:val="center"/>
          </w:tcPr>
          <w:p>
            <w:pPr>
              <w:adjustRightInd w:val="0"/>
              <w:snapToGrid w:val="0"/>
              <w:spacing w:line="360" w:lineRule="exact"/>
              <w:jc w:val="center"/>
              <w:rPr>
                <w:rFonts w:hint="default"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22:16</w:t>
            </w:r>
          </w:p>
        </w:tc>
        <w:tc>
          <w:tcPr>
            <w:tcW w:w="626" w:type="pct"/>
            <w:noWrap w:val="0"/>
            <w:vAlign w:val="center"/>
          </w:tcPr>
          <w:p>
            <w:pPr>
              <w:adjustRightInd w:val="0"/>
              <w:snapToGrid w:val="0"/>
              <w:spacing w:line="360" w:lineRule="exact"/>
              <w:jc w:val="center"/>
              <w:rPr>
                <w:rFonts w:hint="default"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24" w:type="pct"/>
            <w:vMerge w:val="continue"/>
            <w:noWrap w:val="0"/>
            <w:vAlign w:val="center"/>
          </w:tcPr>
          <w:p>
            <w:pPr>
              <w:adjustRightInd w:val="0"/>
              <w:snapToGrid w:val="0"/>
              <w:spacing w:line="360" w:lineRule="exact"/>
              <w:jc w:val="center"/>
              <w:rPr>
                <w:rFonts w:ascii="Times New Roman" w:hAnsi="Times New Roman"/>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noWrap w:val="0"/>
            <w:vAlign w:val="center"/>
          </w:tcPr>
          <w:p>
            <w:pPr>
              <w:adjustRightInd w:val="0"/>
              <w:snapToGrid w:val="0"/>
              <w:spacing w:line="360" w:lineRule="exact"/>
              <w:jc w:val="center"/>
              <w:rPr>
                <w:rFonts w:hint="eastAsia" w:ascii="Times New Roman" w:hAnsi="Times New Roman"/>
                <w:kern w:val="2"/>
                <w:sz w:val="21"/>
                <w:szCs w:val="21"/>
                <w:lang w:val="en-US" w:eastAsia="zh-CN" w:bidi="ar-SA"/>
              </w:rPr>
            </w:pPr>
            <w:r>
              <w:rPr>
                <w:rFonts w:hint="eastAsia" w:ascii="Times New Roman" w:hAnsi="Times New Roman"/>
                <w:szCs w:val="21"/>
              </w:rPr>
              <w:t>西厂界</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eastAsia="宋体"/>
                <w:color w:val="auto"/>
                <w:kern w:val="2"/>
                <w:sz w:val="21"/>
                <w:szCs w:val="21"/>
                <w:highlight w:val="none"/>
                <w:lang w:val="en-US" w:eastAsia="zh-CN" w:bidi="ar-SA"/>
              </w:rPr>
              <w:t>11:25</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eastAsia="宋体"/>
                <w:color w:val="auto"/>
                <w:kern w:val="2"/>
                <w:sz w:val="21"/>
                <w:szCs w:val="21"/>
                <w:highlight w:val="none"/>
                <w:lang w:val="en-US" w:eastAsia="zh-CN" w:bidi="ar-SA"/>
              </w:rPr>
              <w:t>51.7</w:t>
            </w:r>
          </w:p>
        </w:tc>
        <w:tc>
          <w:tcPr>
            <w:tcW w:w="624" w:type="pct"/>
            <w:noWrap w:val="0"/>
            <w:vAlign w:val="center"/>
          </w:tcPr>
          <w:p>
            <w:pPr>
              <w:adjustRightInd w:val="0"/>
              <w:snapToGrid w:val="0"/>
              <w:spacing w:line="360" w:lineRule="exact"/>
              <w:jc w:val="center"/>
              <w:rPr>
                <w:rFonts w:hint="default"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22:11</w:t>
            </w:r>
          </w:p>
        </w:tc>
        <w:tc>
          <w:tcPr>
            <w:tcW w:w="626" w:type="pct"/>
            <w:noWrap w:val="0"/>
            <w:vAlign w:val="center"/>
          </w:tcPr>
          <w:p>
            <w:pPr>
              <w:adjustRightInd w:val="0"/>
              <w:snapToGrid w:val="0"/>
              <w:spacing w:line="360" w:lineRule="exact"/>
              <w:jc w:val="center"/>
              <w:rPr>
                <w:rFonts w:hint="default"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24" w:type="pct"/>
            <w:vMerge w:val="continue"/>
            <w:noWrap w:val="0"/>
            <w:vAlign w:val="center"/>
          </w:tcPr>
          <w:p>
            <w:pPr>
              <w:adjustRightInd w:val="0"/>
              <w:snapToGrid w:val="0"/>
              <w:spacing w:line="360" w:lineRule="exact"/>
              <w:jc w:val="center"/>
              <w:rPr>
                <w:rFonts w:ascii="Times New Roman" w:hAnsi="Times New Roman"/>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vMerge w:val="continue"/>
            <w:noWrap w:val="0"/>
            <w:vAlign w:val="center"/>
          </w:tcPr>
          <w:p>
            <w:pPr>
              <w:adjustRightInd w:val="0"/>
              <w:snapToGrid w:val="0"/>
              <w:spacing w:line="360" w:lineRule="exact"/>
              <w:jc w:val="center"/>
              <w:rPr>
                <w:rFonts w:ascii="Times New Roman" w:hAnsi="Times New Roman"/>
                <w:color w:val="FF0000"/>
                <w:szCs w:val="21"/>
              </w:rPr>
            </w:pPr>
          </w:p>
        </w:tc>
        <w:tc>
          <w:tcPr>
            <w:tcW w:w="624" w:type="pct"/>
            <w:noWrap w:val="0"/>
            <w:vAlign w:val="center"/>
          </w:tcPr>
          <w:p>
            <w:pPr>
              <w:adjustRightInd w:val="0"/>
              <w:snapToGrid w:val="0"/>
              <w:spacing w:line="360" w:lineRule="exact"/>
              <w:jc w:val="center"/>
              <w:rPr>
                <w:rFonts w:hint="eastAsia" w:ascii="Times New Roman" w:hAnsi="Times New Roman"/>
                <w:kern w:val="2"/>
                <w:sz w:val="21"/>
                <w:szCs w:val="21"/>
                <w:lang w:val="en-US" w:eastAsia="zh-CN" w:bidi="ar-SA"/>
              </w:rPr>
            </w:pPr>
            <w:r>
              <w:rPr>
                <w:rFonts w:hint="eastAsia" w:ascii="Times New Roman" w:hAnsi="Times New Roman"/>
                <w:szCs w:val="21"/>
              </w:rPr>
              <w:t>北厂界</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11:19</w:t>
            </w:r>
          </w:p>
        </w:tc>
        <w:tc>
          <w:tcPr>
            <w:tcW w:w="624" w:type="pct"/>
            <w:noWrap w:val="0"/>
            <w:vAlign w:val="center"/>
          </w:tcPr>
          <w:p>
            <w:pPr>
              <w:adjustRightInd w:val="0"/>
              <w:snapToGrid w:val="0"/>
              <w:spacing w:line="36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53.0</w:t>
            </w:r>
          </w:p>
        </w:tc>
        <w:tc>
          <w:tcPr>
            <w:tcW w:w="624" w:type="pct"/>
            <w:noWrap w:val="0"/>
            <w:vAlign w:val="center"/>
          </w:tcPr>
          <w:p>
            <w:pPr>
              <w:adjustRightInd w:val="0"/>
              <w:snapToGrid w:val="0"/>
              <w:spacing w:line="360" w:lineRule="exact"/>
              <w:jc w:val="center"/>
              <w:rPr>
                <w:rFonts w:hint="default"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22:06</w:t>
            </w:r>
          </w:p>
        </w:tc>
        <w:tc>
          <w:tcPr>
            <w:tcW w:w="626" w:type="pct"/>
            <w:noWrap w:val="0"/>
            <w:vAlign w:val="center"/>
          </w:tcPr>
          <w:p>
            <w:pPr>
              <w:adjustRightInd w:val="0"/>
              <w:snapToGrid w:val="0"/>
              <w:spacing w:line="360" w:lineRule="exact"/>
              <w:jc w:val="center"/>
              <w:rPr>
                <w:rFonts w:hint="default"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44.7</w:t>
            </w:r>
          </w:p>
        </w:tc>
      </w:tr>
    </w:tbl>
    <w:p>
      <w:pPr>
        <w:pStyle w:val="12"/>
        <w:spacing w:after="0" w:line="360" w:lineRule="auto"/>
        <w:ind w:left="0" w:firstLine="480" w:firstLineChars="200"/>
        <w:rPr>
          <w:color w:val="000000"/>
          <w:sz w:val="24"/>
          <w:szCs w:val="28"/>
        </w:rPr>
      </w:pPr>
      <w:r>
        <w:rPr>
          <w:color w:val="000000"/>
          <w:sz w:val="24"/>
          <w:szCs w:val="28"/>
        </w:rPr>
        <w:t>根据现场监测期间监测结果：厂界4个噪声监测点，</w:t>
      </w:r>
      <w:bookmarkStart w:id="65" w:name="_Hlk47977373"/>
      <w:r>
        <w:rPr>
          <w:kern w:val="0"/>
          <w:sz w:val="24"/>
          <w:szCs w:val="21"/>
        </w:rPr>
        <w:t>昼</w:t>
      </w:r>
      <w:r>
        <w:rPr>
          <w:rFonts w:hint="eastAsia"/>
          <w:kern w:val="0"/>
          <w:sz w:val="24"/>
          <w:szCs w:val="21"/>
          <w:lang w:val="en-US" w:eastAsia="zh-CN"/>
        </w:rPr>
        <w:t>夜</w:t>
      </w:r>
      <w:r>
        <w:rPr>
          <w:kern w:val="0"/>
          <w:sz w:val="24"/>
          <w:szCs w:val="21"/>
        </w:rPr>
        <w:t>间噪声值范围为</w:t>
      </w:r>
      <w:r>
        <w:rPr>
          <w:rFonts w:hint="eastAsia"/>
          <w:kern w:val="0"/>
          <w:sz w:val="24"/>
          <w:szCs w:val="21"/>
          <w:lang w:val="en-US" w:eastAsia="zh-CN"/>
        </w:rPr>
        <w:t>43.4</w:t>
      </w:r>
      <w:r>
        <w:rPr>
          <w:kern w:val="0"/>
          <w:sz w:val="24"/>
          <w:szCs w:val="21"/>
        </w:rPr>
        <w:t>dB(A)～</w:t>
      </w:r>
      <w:r>
        <w:rPr>
          <w:rFonts w:hint="eastAsia"/>
          <w:kern w:val="0"/>
          <w:sz w:val="24"/>
          <w:szCs w:val="21"/>
          <w:lang w:val="en-US" w:eastAsia="zh-CN"/>
        </w:rPr>
        <w:t>58.8</w:t>
      </w:r>
      <w:r>
        <w:rPr>
          <w:kern w:val="0"/>
          <w:sz w:val="24"/>
          <w:szCs w:val="21"/>
        </w:rPr>
        <w:t>dB(A)检测结果</w:t>
      </w:r>
      <w:r>
        <w:rPr>
          <w:rFonts w:hint="eastAsia"/>
          <w:kern w:val="0"/>
          <w:sz w:val="24"/>
          <w:szCs w:val="21"/>
          <w:lang w:val="en-US" w:eastAsia="zh-CN"/>
        </w:rPr>
        <w:t>满足</w:t>
      </w:r>
      <w:r>
        <w:rPr>
          <w:kern w:val="0"/>
          <w:sz w:val="24"/>
          <w:szCs w:val="21"/>
        </w:rPr>
        <w:t>《工业企业厂界环境噪声排放标准》(GB12348-2008)中</w:t>
      </w:r>
      <w:r>
        <w:rPr>
          <w:rFonts w:hint="eastAsia"/>
          <w:kern w:val="0"/>
          <w:sz w:val="24"/>
          <w:szCs w:val="21"/>
          <w:lang w:val="en-US" w:eastAsia="zh-CN"/>
        </w:rPr>
        <w:t>2</w:t>
      </w:r>
      <w:r>
        <w:rPr>
          <w:kern w:val="0"/>
          <w:sz w:val="24"/>
          <w:szCs w:val="21"/>
        </w:rPr>
        <w:t>类标准限值要求。</w:t>
      </w:r>
    </w:p>
    <w:bookmarkEnd w:id="65"/>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9.2.1.4固（液）体废物</w:t>
      </w:r>
    </w:p>
    <w:p>
      <w:pPr>
        <w:autoSpaceDE w:val="0"/>
        <w:autoSpaceDN w:val="0"/>
        <w:adjustRightInd w:val="0"/>
        <w:spacing w:line="348" w:lineRule="auto"/>
        <w:ind w:firstLine="477" w:firstLineChars="19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本项目产生的固废主要有生活垃圾、隔油池油脂、沉淀池沉渣、残次品、边角料、废原料桶、废导热油筒、废反渗透膜等，本项目产生的生活垃圾、废反渗透膜收集后定期由环卫部门清运处理，隔油池油脂委托专业单位进行处理，沉淀池沉渣定期由环卫部门清运处理，残次品、边角料收集后外售综合利用，废原料桶厂家回收利用，废导热油委托有资质单位进行处置。</w:t>
      </w:r>
    </w:p>
    <w:p>
      <w:pPr>
        <w:pStyle w:val="52"/>
        <w:spacing w:line="360" w:lineRule="auto"/>
        <w:ind w:firstLine="0" w:firstLineChars="0"/>
        <w:jc w:val="left"/>
        <w:rPr>
          <w:rFonts w:hint="eastAsia" w:ascii="Times New Roman" w:hAnsi="Times New Roman" w:eastAsia="宋体" w:cs="Times New Roman"/>
          <w:b/>
          <w:sz w:val="24"/>
          <w:szCs w:val="32"/>
          <w:lang w:val="en-US" w:eastAsia="zh-CN"/>
        </w:rPr>
      </w:pPr>
      <w:r>
        <w:rPr>
          <w:rFonts w:hint="eastAsia" w:ascii="Times New Roman" w:hAnsi="Times New Roman" w:eastAsia="宋体" w:cs="Times New Roman"/>
          <w:b/>
          <w:sz w:val="24"/>
          <w:szCs w:val="32"/>
          <w:lang w:val="en-US" w:eastAsia="zh-CN"/>
        </w:rPr>
        <w:t>9.2.1.5污染物排放总量核算</w:t>
      </w:r>
    </w:p>
    <w:p>
      <w:pPr>
        <w:pStyle w:val="12"/>
        <w:spacing w:after="0" w:line="360" w:lineRule="auto"/>
        <w:ind w:left="0"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根据监测结果及监测期间工况，项目满负荷运行时污染物排放量如下：</w:t>
      </w:r>
    </w:p>
    <w:p>
      <w:pPr>
        <w:pStyle w:val="12"/>
        <w:spacing w:after="0" w:line="360" w:lineRule="auto"/>
        <w:ind w:left="0" w:firstLine="480" w:firstLineChars="200"/>
        <w:rPr>
          <w:rFonts w:hint="default" w:ascii="Times New Roman" w:hAnsi="Times New Roman" w:cs="Times New Roman"/>
          <w:color w:val="000000"/>
          <w:sz w:val="24"/>
          <w:szCs w:val="28"/>
          <w:lang w:val="en-US" w:eastAsia="zh-CN"/>
        </w:rPr>
      </w:pPr>
      <w:r>
        <w:rPr>
          <w:rFonts w:hint="eastAsia" w:cs="Times New Roman"/>
          <w:color w:val="000000"/>
          <w:sz w:val="24"/>
          <w:szCs w:val="28"/>
          <w:lang w:val="en-US" w:eastAsia="zh-CN"/>
        </w:rPr>
        <w:t>1、废气</w:t>
      </w:r>
    </w:p>
    <w:p>
      <w:pPr>
        <w:pStyle w:val="12"/>
        <w:spacing w:after="0" w:line="360" w:lineRule="auto"/>
        <w:ind w:left="0" w:firstLine="480" w:firstLineChars="200"/>
        <w:rPr>
          <w:rFonts w:hint="default" w:ascii="Times New Roman" w:hAnsi="Times New Roman" w:cs="Times New Roman"/>
          <w:color w:val="000000"/>
          <w:sz w:val="24"/>
          <w:szCs w:val="28"/>
          <w:lang w:val="en-US" w:eastAsia="zh-CN"/>
        </w:rPr>
      </w:pPr>
      <w:r>
        <w:rPr>
          <w:rFonts w:hint="default" w:ascii="Times New Roman" w:hAnsi="Times New Roman" w:cs="Times New Roman"/>
          <w:color w:val="000000"/>
          <w:sz w:val="24"/>
          <w:szCs w:val="28"/>
          <w:lang w:val="en-US" w:eastAsia="zh-CN"/>
        </w:rPr>
        <w:t>颗粒物</w:t>
      </w:r>
      <w:r>
        <w:rPr>
          <w:rFonts w:hint="eastAsia" w:cs="Times New Roman"/>
          <w:color w:val="000000"/>
          <w:sz w:val="24"/>
          <w:szCs w:val="28"/>
          <w:lang w:val="en-US" w:eastAsia="zh-CN"/>
        </w:rPr>
        <w:t>导热油炉废气产生的颗粒物废气最大排放速率为0.015kg/h（导热油炉年运行时间为2400h），导热油炉燃烧天然气产生的颗粒物废气排放总量为0.036t/a，二氧化硫废气最大排放速率为0.0063kg/h（导热油炉年运行时间为2400h），导热油炉燃烧天然气产生的二氧化硫废气排放总量为0.015t/a，氮氧化物废气最大排放速率为0.18kg/h（导热油炉年运行时间为2400h），导热油炉燃烧天然气产生的氮氧化物废气排放总量为0.432t/a，</w:t>
      </w:r>
      <w:r>
        <w:rPr>
          <w:rFonts w:hint="eastAsia" w:ascii="Times New Roman" w:hAnsi="Times New Roman" w:cs="Times New Roman"/>
          <w:color w:val="000000"/>
          <w:sz w:val="24"/>
          <w:szCs w:val="28"/>
          <w:lang w:val="en-US" w:eastAsia="zh-CN"/>
        </w:rPr>
        <w:t>满足总量文件要求。</w:t>
      </w:r>
    </w:p>
    <w:p>
      <w:pPr>
        <w:pStyle w:val="12"/>
        <w:spacing w:after="0" w:line="360" w:lineRule="auto"/>
        <w:ind w:left="0" w:leftChars="0" w:firstLine="480" w:firstLineChars="200"/>
        <w:outlineLvl w:val="0"/>
        <w:rPr>
          <w:rFonts w:hint="default" w:ascii="Times New Roman" w:hAnsi="Times New Roman" w:cs="Times New Roman"/>
          <w:color w:val="000000"/>
          <w:sz w:val="24"/>
          <w:szCs w:val="28"/>
        </w:rPr>
      </w:pPr>
      <w:r>
        <w:rPr>
          <w:rFonts w:hint="default" w:ascii="Times New Roman" w:hAnsi="Times New Roman" w:cs="Times New Roman"/>
          <w:color w:val="000000"/>
          <w:sz w:val="24"/>
          <w:szCs w:val="28"/>
          <w:lang w:val="en-US" w:eastAsia="zh-CN"/>
        </w:rPr>
        <w:t>2、废水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kern w:val="0"/>
          <w:sz w:val="24"/>
          <w:szCs w:val="28"/>
          <w:lang w:val="en-US" w:eastAsia="zh-CN" w:bidi="ar-SA"/>
        </w:rPr>
      </w:pPr>
      <w:bookmarkStart w:id="103" w:name="_GoBack"/>
      <w:r>
        <w:rPr>
          <w:rFonts w:hint="eastAsia" w:ascii="Times New Roman" w:hAnsi="Times New Roman" w:eastAsia="宋体" w:cs="Times New Roman"/>
          <w:kern w:val="0"/>
          <w:sz w:val="24"/>
          <w:szCs w:val="28"/>
          <w:lang w:val="en-US" w:eastAsia="zh-CN" w:bidi="ar-SA"/>
        </w:rPr>
        <w:t>本项目主要产生</w:t>
      </w:r>
      <w:r>
        <w:rPr>
          <w:rFonts w:hint="default" w:ascii="Times New Roman" w:hAnsi="Times New Roman" w:eastAsia="宋体" w:cs="Times New Roman"/>
          <w:kern w:val="0"/>
          <w:sz w:val="24"/>
          <w:szCs w:val="28"/>
          <w:lang w:val="en-US" w:eastAsia="zh-CN" w:bidi="ar-SA"/>
        </w:rPr>
        <w:t>成型脱水废水经二级沉淀池沉淀后全部回用生产，热压定型工序水蒸汽经冷凝器收集后全部回用于生产，不外排</w:t>
      </w:r>
      <w:r>
        <w:rPr>
          <w:rFonts w:hint="eastAsia" w:ascii="Times New Roman" w:hAnsi="Times New Roman" w:eastAsia="宋体" w:cs="Times New Roman"/>
          <w:kern w:val="0"/>
          <w:sz w:val="24"/>
          <w:szCs w:val="28"/>
          <w:lang w:val="en-US" w:eastAsia="zh-CN" w:bidi="ar-SA"/>
        </w:rPr>
        <w:t>；</w:t>
      </w:r>
      <w:r>
        <w:rPr>
          <w:rFonts w:hint="default" w:ascii="Times New Roman" w:hAnsi="Times New Roman" w:eastAsia="宋体" w:cs="Times New Roman"/>
          <w:kern w:val="0"/>
          <w:sz w:val="24"/>
          <w:szCs w:val="28"/>
          <w:lang w:val="en-US" w:eastAsia="zh-CN" w:bidi="ar-SA"/>
        </w:rPr>
        <w:t>软化水设各排水用于车间酒水及厂区绿化</w:t>
      </w:r>
      <w:r>
        <w:rPr>
          <w:rFonts w:hint="eastAsia" w:ascii="Times New Roman" w:hAnsi="Times New Roman" w:eastAsia="宋体" w:cs="Times New Roman"/>
          <w:kern w:val="0"/>
          <w:sz w:val="24"/>
          <w:szCs w:val="28"/>
          <w:lang w:val="en-US" w:eastAsia="zh-CN" w:bidi="ar-SA"/>
        </w:rPr>
        <w:t>；</w:t>
      </w:r>
      <w:r>
        <w:rPr>
          <w:rFonts w:hint="default" w:ascii="Times New Roman" w:hAnsi="Times New Roman" w:eastAsia="宋体" w:cs="Times New Roman"/>
          <w:kern w:val="0"/>
          <w:sz w:val="24"/>
          <w:szCs w:val="28"/>
          <w:lang w:val="en-US" w:eastAsia="zh-CN" w:bidi="ar-SA"/>
        </w:rPr>
        <w:t>生活污水经化类池预处理</w:t>
      </w:r>
      <w:r>
        <w:rPr>
          <w:rFonts w:hint="eastAsia" w:ascii="Times New Roman" w:hAnsi="Times New Roman" w:eastAsia="宋体" w:cs="Times New Roman"/>
          <w:kern w:val="0"/>
          <w:sz w:val="24"/>
          <w:szCs w:val="28"/>
          <w:lang w:val="en-US" w:eastAsia="zh-CN" w:bidi="ar-SA"/>
        </w:rPr>
        <w:t>后进入管网。</w:t>
      </w:r>
      <w:bookmarkEnd w:id="103"/>
      <w:r>
        <w:rPr>
          <w:rFonts w:hint="eastAsia" w:ascii="Times New Roman" w:hAnsi="Times New Roman" w:eastAsia="宋体" w:cs="Times New Roman"/>
          <w:kern w:val="0"/>
          <w:sz w:val="24"/>
          <w:szCs w:val="28"/>
          <w:lang w:val="en-US" w:eastAsia="zh-CN" w:bidi="ar-SA"/>
        </w:rPr>
        <w:t>本项目产生的废水零排放，</w:t>
      </w:r>
      <w:r>
        <w:rPr>
          <w:rFonts w:hint="default" w:ascii="Times New Roman" w:hAnsi="Times New Roman" w:eastAsia="宋体" w:cs="Times New Roman"/>
          <w:kern w:val="0"/>
          <w:sz w:val="24"/>
          <w:szCs w:val="28"/>
          <w:lang w:val="en-US" w:eastAsia="zh-CN" w:bidi="ar-SA"/>
        </w:rPr>
        <w:t>无需申请。</w:t>
      </w: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9.2.2.</w:t>
      </w:r>
      <w:r>
        <w:rPr>
          <w:rFonts w:hint="eastAsia" w:ascii="Times New Roman" w:hAnsi="Times New Roman" w:eastAsia="宋体" w:cs="Times New Roman"/>
          <w:b/>
          <w:sz w:val="24"/>
          <w:szCs w:val="32"/>
          <w:lang w:val="en-US" w:eastAsia="zh-CN"/>
        </w:rPr>
        <w:t>1</w:t>
      </w:r>
      <w:r>
        <w:rPr>
          <w:rFonts w:ascii="Times New Roman" w:hAnsi="Times New Roman" w:eastAsia="宋体" w:cs="Times New Roman"/>
          <w:b/>
          <w:sz w:val="24"/>
          <w:szCs w:val="32"/>
        </w:rPr>
        <w:t>厂界噪声治理设施</w:t>
      </w:r>
    </w:p>
    <w:p>
      <w:pPr>
        <w:pStyle w:val="12"/>
        <w:spacing w:after="0" w:line="360" w:lineRule="auto"/>
        <w:ind w:left="0" w:firstLine="480" w:firstLineChars="200"/>
        <w:rPr>
          <w:sz w:val="24"/>
          <w:szCs w:val="28"/>
        </w:rPr>
      </w:pPr>
      <w:r>
        <w:rPr>
          <w:sz w:val="24"/>
          <w:szCs w:val="28"/>
        </w:rPr>
        <w:t>该项目的噪声源治理采取集中布置、基础减振、建筑物隔音和加强管理等措施，这些降噪措施在技术上是成熟的，在经济上是合理的。</w:t>
      </w:r>
    </w:p>
    <w:p>
      <w:pPr>
        <w:pStyle w:val="52"/>
        <w:spacing w:line="360" w:lineRule="auto"/>
        <w:ind w:firstLine="0" w:firstLineChars="0"/>
        <w:jc w:val="left"/>
        <w:rPr>
          <w:rFonts w:ascii="Times New Roman" w:hAnsi="Times New Roman" w:eastAsia="宋体" w:cs="Times New Roman"/>
          <w:b/>
          <w:sz w:val="24"/>
          <w:szCs w:val="32"/>
        </w:rPr>
      </w:pPr>
      <w:r>
        <w:rPr>
          <w:rFonts w:ascii="Times New Roman" w:hAnsi="Times New Roman" w:eastAsia="宋体" w:cs="Times New Roman"/>
          <w:b/>
          <w:sz w:val="24"/>
          <w:szCs w:val="32"/>
        </w:rPr>
        <w:t>9.2.2.</w:t>
      </w:r>
      <w:r>
        <w:rPr>
          <w:rFonts w:hint="eastAsia" w:ascii="Times New Roman" w:hAnsi="Times New Roman" w:eastAsia="宋体" w:cs="Times New Roman"/>
          <w:b/>
          <w:sz w:val="24"/>
          <w:szCs w:val="32"/>
          <w:lang w:val="en-US" w:eastAsia="zh-CN"/>
        </w:rPr>
        <w:t>2</w:t>
      </w:r>
      <w:r>
        <w:rPr>
          <w:rFonts w:ascii="Times New Roman" w:hAnsi="Times New Roman" w:eastAsia="宋体" w:cs="Times New Roman"/>
          <w:b/>
          <w:sz w:val="24"/>
          <w:szCs w:val="32"/>
        </w:rPr>
        <w:t>固体废物治理设施</w:t>
      </w:r>
    </w:p>
    <w:p>
      <w:pPr>
        <w:autoSpaceDE w:val="0"/>
        <w:autoSpaceDN w:val="0"/>
        <w:adjustRightInd w:val="0"/>
        <w:spacing w:line="348" w:lineRule="auto"/>
        <w:ind w:firstLine="477" w:firstLineChars="19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本项目产生的固废主要有生活垃圾、隔油池油脂、沉淀池沉渣、残次品、边角料、废原料桶、废导热油筒、废反渗透膜等，本项目产生的生活垃圾、废反渗透膜收集后定期由环卫部门清运处理，隔油池油脂委托专业单位进行处理，沉淀池沉渣定期由环卫部门清运处理，残次品、边角料收集后外售综合利用，废原料桶厂家回收利用，废导热油委托有资质单位进行处置。</w:t>
      </w:r>
    </w:p>
    <w:p>
      <w:pPr>
        <w:adjustRightInd w:val="0"/>
        <w:snapToGrid w:val="0"/>
        <w:spacing w:line="360" w:lineRule="auto"/>
        <w:ind w:firstLine="562" w:firstLineChars="200"/>
        <w:rPr>
          <w:rFonts w:ascii="Times New Roman" w:hAnsi="Times New Roman" w:cs="Times New Roman"/>
          <w:b/>
          <w:sz w:val="28"/>
          <w:szCs w:val="32"/>
        </w:rPr>
      </w:pPr>
      <w:r>
        <w:rPr>
          <w:rFonts w:ascii="Times New Roman" w:hAnsi="Times New Roman" w:cs="Times New Roman"/>
          <w:b/>
          <w:sz w:val="28"/>
          <w:szCs w:val="32"/>
        </w:rPr>
        <w:t>9.</w:t>
      </w:r>
      <w:r>
        <w:rPr>
          <w:rFonts w:hint="eastAsia" w:ascii="Times New Roman" w:hAnsi="Times New Roman" w:cs="Times New Roman"/>
          <w:b/>
          <w:sz w:val="28"/>
          <w:szCs w:val="32"/>
          <w:lang w:val="en-US" w:eastAsia="zh-CN"/>
        </w:rPr>
        <w:t>4</w:t>
      </w:r>
      <w:r>
        <w:rPr>
          <w:rFonts w:ascii="Times New Roman" w:hAnsi="Times New Roman" w:cs="Times New Roman"/>
          <w:b/>
          <w:sz w:val="28"/>
          <w:szCs w:val="32"/>
        </w:rPr>
        <w:t>工程建设对环境的影响</w:t>
      </w:r>
    </w:p>
    <w:p>
      <w:pPr>
        <w:pStyle w:val="12"/>
        <w:spacing w:after="0" w:line="360" w:lineRule="auto"/>
        <w:ind w:left="0" w:firstLine="480" w:firstLineChars="200"/>
        <w:rPr>
          <w:color w:val="000000"/>
          <w:sz w:val="24"/>
          <w:szCs w:val="28"/>
        </w:rPr>
      </w:pPr>
      <w:r>
        <w:rPr>
          <w:color w:val="000000"/>
          <w:sz w:val="24"/>
          <w:szCs w:val="28"/>
        </w:rPr>
        <w:t>在各项环保措施落实的情况下，该项目外排污染物能够达到相应标准的要求，对周围环境影响很小。</w:t>
      </w:r>
    </w:p>
    <w:p>
      <w:pPr>
        <w:pStyle w:val="52"/>
        <w:spacing w:line="360" w:lineRule="auto"/>
        <w:ind w:left="-210" w:leftChars="-100" w:firstLine="0" w:firstLineChars="0"/>
        <w:jc w:val="center"/>
        <w:outlineLvl w:val="0"/>
        <w:rPr>
          <w:rFonts w:ascii="Times New Roman" w:hAnsi="Times New Roman" w:eastAsia="宋体" w:cs="Times New Roman"/>
          <w:b/>
          <w:sz w:val="32"/>
          <w:szCs w:val="32"/>
        </w:rPr>
      </w:pPr>
      <w:bookmarkStart w:id="66" w:name="_Toc6638"/>
      <w:r>
        <w:rPr>
          <w:rFonts w:ascii="Times New Roman" w:hAnsi="Times New Roman" w:eastAsia="宋体" w:cs="Times New Roman"/>
          <w:b/>
          <w:sz w:val="32"/>
          <w:szCs w:val="32"/>
        </w:rPr>
        <w:t>10、验收监测结论</w:t>
      </w:r>
      <w:bookmarkEnd w:id="66"/>
    </w:p>
    <w:p>
      <w:pPr>
        <w:pStyle w:val="52"/>
        <w:spacing w:line="360" w:lineRule="auto"/>
        <w:ind w:firstLine="562" w:firstLineChars="200"/>
        <w:jc w:val="left"/>
        <w:outlineLvl w:val="1"/>
        <w:rPr>
          <w:rFonts w:ascii="Times New Roman" w:hAnsi="Times New Roman" w:eastAsia="宋体" w:cs="Times New Roman"/>
          <w:b/>
          <w:sz w:val="28"/>
          <w:szCs w:val="32"/>
        </w:rPr>
      </w:pPr>
      <w:bookmarkStart w:id="67" w:name="_Toc29011"/>
      <w:r>
        <w:rPr>
          <w:rFonts w:ascii="Times New Roman" w:hAnsi="Times New Roman" w:eastAsia="宋体" w:cs="Times New Roman"/>
          <w:b/>
          <w:sz w:val="28"/>
          <w:szCs w:val="32"/>
        </w:rPr>
        <w:t>10.1环境保护设施调试效果</w:t>
      </w:r>
      <w:bookmarkEnd w:id="67"/>
    </w:p>
    <w:p>
      <w:pPr>
        <w:spacing w:line="360" w:lineRule="auto"/>
        <w:ind w:firstLine="480" w:firstLineChars="200"/>
        <w:rPr>
          <w:color w:val="000000"/>
          <w:sz w:val="24"/>
          <w:szCs w:val="28"/>
        </w:rPr>
      </w:pPr>
      <w:r>
        <w:rPr>
          <w:color w:val="000000"/>
          <w:sz w:val="24"/>
          <w:szCs w:val="28"/>
        </w:rPr>
        <w:t>该项目按照国家建设项目环境保护法律法规办理了环评手续，环评及批复中提出的污染防治措施和各项要求基本落实到位，验收监测期间各项环保设施运行稳定正常。本次对</w:t>
      </w:r>
      <w:r>
        <w:rPr>
          <w:rFonts w:hint="eastAsia" w:cs="Times New Roman"/>
          <w:color w:val="000000"/>
          <w:sz w:val="24"/>
          <w:szCs w:val="28"/>
          <w:lang w:eastAsia="zh-CN"/>
        </w:rPr>
        <w:t>山东沃达纸制品科技有限公司纸制品自动化建设项目（部分）</w:t>
      </w:r>
      <w:r>
        <w:rPr>
          <w:rFonts w:ascii="Times New Roman" w:hAnsi="Times New Roman" w:eastAsia="宋体" w:cs="Times New Roman"/>
          <w:color w:val="000000"/>
          <w:sz w:val="24"/>
          <w:szCs w:val="28"/>
        </w:rPr>
        <w:t>建设</w:t>
      </w:r>
      <w:r>
        <w:rPr>
          <w:rFonts w:hint="eastAsia" w:ascii="Times New Roman" w:hAnsi="Times New Roman" w:eastAsia="宋体" w:cs="Times New Roman"/>
          <w:color w:val="000000"/>
          <w:sz w:val="24"/>
          <w:szCs w:val="28"/>
          <w:lang w:eastAsia="zh-CN"/>
        </w:rPr>
        <w:t>的</w:t>
      </w:r>
      <w:r>
        <w:rPr>
          <w:rFonts w:hint="default" w:ascii="Times New Roman" w:hAnsi="Times New Roman" w:eastAsia="宋体" w:cs="Times New Roman"/>
          <w:sz w:val="24"/>
          <w:lang w:eastAsia="zh-CN"/>
        </w:rPr>
        <w:t>新建一座生产车间</w:t>
      </w:r>
      <w:r>
        <w:rPr>
          <w:rFonts w:hint="eastAsia" w:ascii="Times New Roman" w:hAnsi="Times New Roman" w:eastAsia="宋体" w:cs="Times New Roman"/>
          <w:sz w:val="24"/>
          <w:lang w:val="en-US" w:eastAsia="zh-CN"/>
        </w:rPr>
        <w:t>生产设备主要为</w:t>
      </w:r>
      <w:r>
        <w:rPr>
          <w:rFonts w:hint="eastAsia"/>
          <w:color w:val="000000"/>
          <w:sz w:val="24"/>
          <w:szCs w:val="28"/>
          <w:lang w:val="en-US" w:eastAsia="zh-CN"/>
        </w:rPr>
        <w:t>成型机、</w:t>
      </w:r>
      <w:r>
        <w:rPr>
          <w:rFonts w:hint="default"/>
          <w:color w:val="000000"/>
          <w:sz w:val="24"/>
          <w:szCs w:val="28"/>
        </w:rPr>
        <w:t>碎边机</w:t>
      </w:r>
      <w:r>
        <w:rPr>
          <w:rFonts w:hint="eastAsia"/>
          <w:color w:val="000000"/>
          <w:sz w:val="24"/>
          <w:szCs w:val="28"/>
          <w:lang w:eastAsia="zh-CN"/>
        </w:rPr>
        <w:t>、</w:t>
      </w:r>
      <w:r>
        <w:rPr>
          <w:rFonts w:hint="default"/>
          <w:color w:val="000000"/>
          <w:sz w:val="24"/>
          <w:szCs w:val="28"/>
        </w:rPr>
        <w:t>碎浆机</w:t>
      </w:r>
      <w:r>
        <w:rPr>
          <w:rFonts w:hint="eastAsia"/>
          <w:color w:val="000000"/>
          <w:sz w:val="24"/>
          <w:szCs w:val="28"/>
          <w:lang w:val="en-US" w:eastAsia="zh-CN"/>
        </w:rPr>
        <w:t>等</w:t>
      </w:r>
      <w:r>
        <w:rPr>
          <w:rFonts w:hint="default"/>
          <w:color w:val="000000"/>
          <w:sz w:val="24"/>
          <w:szCs w:val="28"/>
          <w:lang w:eastAsia="zh-CN"/>
        </w:rPr>
        <w:t>、</w:t>
      </w:r>
      <w:r>
        <w:rPr>
          <w:rFonts w:hint="eastAsia" w:ascii="Times New Roman" w:hAnsi="Times New Roman" w:eastAsia="宋体" w:cs="Times New Roman"/>
          <w:sz w:val="24"/>
          <w:lang w:val="en-US" w:eastAsia="zh-CN"/>
        </w:rPr>
        <w:t>240万大卡导热油炉</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eastAsia="zh-CN"/>
        </w:rPr>
        <w:t>原料库、成品库、办公区依托现有工程，新增建筑面积约5000平</w:t>
      </w:r>
      <w:r>
        <w:rPr>
          <w:rFonts w:hint="default" w:ascii="Times New Roman" w:hAnsi="Times New Roman" w:eastAsia="宋体" w:cs="Times New Roman"/>
          <w:sz w:val="24"/>
          <w:lang w:val="en-US" w:eastAsia="zh-CN"/>
        </w:rPr>
        <w:t>方</w:t>
      </w:r>
      <w:r>
        <w:rPr>
          <w:rFonts w:hint="default" w:ascii="Times New Roman" w:hAnsi="Times New Roman" w:eastAsia="宋体" w:cs="Times New Roman"/>
          <w:sz w:val="24"/>
          <w:lang w:eastAsia="zh-CN"/>
        </w:rPr>
        <w:t>米</w:t>
      </w:r>
      <w:r>
        <w:rPr>
          <w:rFonts w:hint="default" w:ascii="Times New Roman" w:hAnsi="Times New Roman" w:eastAsia="宋体" w:cs="Times New Roman"/>
          <w:sz w:val="24"/>
          <w:lang w:val="en-US" w:eastAsia="zh-CN"/>
        </w:rPr>
        <w:t>。</w:t>
      </w:r>
      <w:r>
        <w:rPr>
          <w:rFonts w:hint="eastAsia" w:ascii="Times New Roman" w:hAnsi="Times New Roman" w:eastAsia="宋体" w:cs="Times New Roman"/>
          <w:color w:val="000000"/>
          <w:sz w:val="24"/>
          <w:szCs w:val="28"/>
          <w:lang w:val="en-US" w:eastAsia="zh-CN"/>
        </w:rPr>
        <w:t>配套的环保设施</w:t>
      </w:r>
      <w:r>
        <w:rPr>
          <w:rFonts w:ascii="Times New Roman" w:hAnsi="Times New Roman" w:cs="Times New Roman"/>
          <w:sz w:val="24"/>
          <w:szCs w:val="24"/>
        </w:rPr>
        <w:t>等</w:t>
      </w:r>
      <w:r>
        <w:rPr>
          <w:color w:val="000000"/>
          <w:sz w:val="24"/>
          <w:szCs w:val="28"/>
        </w:rPr>
        <w:t>验收结论如下：</w:t>
      </w:r>
    </w:p>
    <w:p>
      <w:pPr>
        <w:pStyle w:val="52"/>
        <w:spacing w:line="360" w:lineRule="auto"/>
        <w:ind w:firstLine="482" w:firstLineChars="200"/>
        <w:jc w:val="left"/>
        <w:rPr>
          <w:rFonts w:ascii="Times New Roman" w:hAnsi="Times New Roman" w:eastAsia="宋体" w:cs="Times New Roman"/>
          <w:b/>
          <w:sz w:val="24"/>
          <w:szCs w:val="32"/>
        </w:rPr>
      </w:pPr>
      <w:r>
        <w:rPr>
          <w:rFonts w:ascii="Times New Roman" w:hAnsi="Times New Roman" w:eastAsia="宋体" w:cs="Times New Roman"/>
          <w:b/>
          <w:sz w:val="24"/>
          <w:szCs w:val="32"/>
        </w:rPr>
        <w:t>10.1.1有组织废气</w:t>
      </w:r>
    </w:p>
    <w:p>
      <w:pPr>
        <w:pStyle w:val="12"/>
        <w:spacing w:after="0" w:line="360" w:lineRule="auto"/>
        <w:ind w:left="0" w:firstLine="480" w:firstLineChars="200"/>
        <w:jc w:val="both"/>
        <w:rPr>
          <w:rFonts w:hint="default" w:eastAsia="宋体"/>
          <w:color w:val="000000"/>
          <w:sz w:val="24"/>
          <w:szCs w:val="24"/>
          <w:vertAlign w:val="subscript"/>
          <w:lang w:val="en-US" w:eastAsia="zh-CN"/>
        </w:rPr>
      </w:pPr>
      <w:r>
        <w:rPr>
          <w:color w:val="000000"/>
          <w:sz w:val="24"/>
          <w:szCs w:val="28"/>
        </w:rPr>
        <w:t>由监测结果表明，</w:t>
      </w:r>
      <w:r>
        <w:rPr>
          <w:rFonts w:hint="eastAsia"/>
          <w:color w:val="000000"/>
          <w:sz w:val="24"/>
          <w:szCs w:val="28"/>
          <w:lang w:val="en-US" w:eastAsia="zh-CN"/>
        </w:rPr>
        <w:t>导热油炉废气排气筒P1</w:t>
      </w:r>
      <w:r>
        <w:rPr>
          <w:color w:val="000000"/>
          <w:sz w:val="24"/>
          <w:szCs w:val="28"/>
        </w:rPr>
        <w:t>有组织污染物</w:t>
      </w:r>
      <w:r>
        <w:rPr>
          <w:rFonts w:hint="eastAsia"/>
          <w:color w:val="000000"/>
          <w:sz w:val="24"/>
          <w:szCs w:val="28"/>
          <w:lang w:val="en-US" w:eastAsia="zh-CN"/>
        </w:rPr>
        <w:t>颗粒物最大排放</w:t>
      </w:r>
      <w:r>
        <w:rPr>
          <w:color w:val="000000"/>
          <w:sz w:val="24"/>
          <w:szCs w:val="28"/>
        </w:rPr>
        <w:t>浓度为</w:t>
      </w:r>
      <w:r>
        <w:rPr>
          <w:rFonts w:hint="eastAsia"/>
          <w:color w:val="000000"/>
          <w:sz w:val="24"/>
          <w:szCs w:val="28"/>
          <w:lang w:val="en-US" w:eastAsia="zh-CN"/>
        </w:rPr>
        <w:t>3.6</w:t>
      </w:r>
      <w:r>
        <w:rPr>
          <w:rFonts w:hint="eastAsia"/>
          <w:bCs/>
          <w:sz w:val="24"/>
          <w:lang w:val="en-US" w:eastAsia="zh-CN"/>
        </w:rPr>
        <w:t>mg/m</w:t>
      </w:r>
      <w:r>
        <w:rPr>
          <w:rFonts w:hint="eastAsia"/>
          <w:bCs/>
          <w:sz w:val="24"/>
          <w:vertAlign w:val="superscript"/>
          <w:lang w:val="en-US" w:eastAsia="zh-CN"/>
        </w:rPr>
        <w:t>3</w:t>
      </w:r>
      <w:r>
        <w:rPr>
          <w:rFonts w:hint="eastAsia"/>
          <w:color w:val="000000"/>
          <w:sz w:val="24"/>
          <w:szCs w:val="24"/>
          <w:lang w:eastAsia="zh-CN"/>
        </w:rPr>
        <w:t>，</w:t>
      </w:r>
      <w:r>
        <w:rPr>
          <w:rFonts w:hint="eastAsia"/>
          <w:color w:val="000000"/>
          <w:sz w:val="24"/>
          <w:szCs w:val="24"/>
          <w:lang w:val="en-US" w:eastAsia="zh-CN"/>
        </w:rPr>
        <w:t>S0</w:t>
      </w:r>
      <w:r>
        <w:rPr>
          <w:rFonts w:hint="eastAsia"/>
          <w:color w:val="000000"/>
          <w:sz w:val="24"/>
          <w:szCs w:val="24"/>
          <w:vertAlign w:val="subscript"/>
          <w:lang w:val="en-US" w:eastAsia="zh-CN"/>
        </w:rPr>
        <w:t>2</w:t>
      </w:r>
      <w:r>
        <w:rPr>
          <w:color w:val="000000"/>
          <w:sz w:val="24"/>
          <w:szCs w:val="28"/>
        </w:rPr>
        <w:t>排放浓度</w:t>
      </w:r>
      <w:r>
        <w:rPr>
          <w:rFonts w:hint="eastAsia"/>
          <w:color w:val="000000"/>
          <w:sz w:val="24"/>
          <w:szCs w:val="28"/>
          <w:lang w:val="en-US" w:eastAsia="zh-CN"/>
        </w:rPr>
        <w:t>为ND，NO</w:t>
      </w:r>
      <w:r>
        <w:rPr>
          <w:rFonts w:hint="eastAsia"/>
          <w:color w:val="000000"/>
          <w:sz w:val="24"/>
          <w:szCs w:val="28"/>
          <w:vertAlign w:val="subscript"/>
          <w:lang w:val="en-US" w:eastAsia="zh-CN"/>
        </w:rPr>
        <w:t>X</w:t>
      </w:r>
      <w:r>
        <w:rPr>
          <w:color w:val="000000"/>
          <w:sz w:val="24"/>
          <w:szCs w:val="28"/>
        </w:rPr>
        <w:t>排放浓度</w:t>
      </w:r>
      <w:r>
        <w:rPr>
          <w:rFonts w:hint="eastAsia"/>
          <w:color w:val="000000"/>
          <w:sz w:val="24"/>
          <w:szCs w:val="28"/>
          <w:lang w:val="en-US" w:eastAsia="zh-CN"/>
        </w:rPr>
        <w:t>44</w:t>
      </w:r>
      <w:r>
        <w:rPr>
          <w:rFonts w:hint="eastAsia"/>
          <w:bCs/>
          <w:sz w:val="24"/>
          <w:lang w:val="en-US" w:eastAsia="zh-CN"/>
        </w:rPr>
        <w:t>mg/m</w:t>
      </w:r>
      <w:r>
        <w:rPr>
          <w:rFonts w:hint="eastAsia"/>
          <w:bCs/>
          <w:sz w:val="24"/>
          <w:vertAlign w:val="superscript"/>
          <w:lang w:val="en-US" w:eastAsia="zh-CN"/>
        </w:rPr>
        <w:t>3</w:t>
      </w:r>
      <w:r>
        <w:rPr>
          <w:rFonts w:hint="eastAsia"/>
          <w:bCs/>
          <w:sz w:val="24"/>
          <w:vertAlign w:val="baseline"/>
          <w:lang w:val="en-US" w:eastAsia="zh-CN"/>
        </w:rPr>
        <w:t>，</w:t>
      </w:r>
      <w:r>
        <w:rPr>
          <w:rFonts w:hint="eastAsia"/>
          <w:color w:val="000000"/>
          <w:sz w:val="24"/>
          <w:szCs w:val="28"/>
          <w:lang w:val="en-US" w:eastAsia="zh-CN"/>
        </w:rPr>
        <w:t>颗粒物、SO</w:t>
      </w:r>
      <w:r>
        <w:rPr>
          <w:rFonts w:hint="eastAsia"/>
          <w:color w:val="000000"/>
          <w:sz w:val="24"/>
          <w:szCs w:val="28"/>
          <w:vertAlign w:val="subscript"/>
          <w:lang w:val="en-US" w:eastAsia="zh-CN"/>
        </w:rPr>
        <w:t>2</w:t>
      </w:r>
      <w:r>
        <w:rPr>
          <w:rFonts w:hint="eastAsia"/>
          <w:color w:val="000000"/>
          <w:sz w:val="24"/>
          <w:szCs w:val="28"/>
          <w:lang w:val="en-US" w:eastAsia="zh-CN"/>
        </w:rPr>
        <w:t>、NO</w:t>
      </w:r>
      <w:r>
        <w:rPr>
          <w:rFonts w:hint="eastAsia"/>
          <w:color w:val="000000"/>
          <w:sz w:val="24"/>
          <w:szCs w:val="28"/>
          <w:vertAlign w:val="subscript"/>
          <w:lang w:val="en-US" w:eastAsia="zh-CN"/>
        </w:rPr>
        <w:t>X</w:t>
      </w:r>
      <w:r>
        <w:rPr>
          <w:rFonts w:hint="eastAsia"/>
          <w:bCs/>
          <w:sz w:val="24"/>
          <w:lang w:val="en-US" w:eastAsia="zh-CN"/>
        </w:rPr>
        <w:t>排放大浓</w:t>
      </w:r>
      <w:r>
        <w:rPr>
          <w:rFonts w:hint="eastAsia" w:ascii="Times New Roman" w:hAnsi="Times New Roman" w:eastAsia="宋体" w:cs="Times New Roman"/>
          <w:bCs/>
          <w:sz w:val="24"/>
          <w:lang w:val="en-US" w:eastAsia="zh-CN"/>
        </w:rPr>
        <w:t>度满足《山东省导热油炉废气大气污染物排放标准》（DB37/2374-2018）表2“重点控制区”标准限值要求（颗粒物10mg/m</w:t>
      </w:r>
      <w:r>
        <w:rPr>
          <w:rFonts w:hint="eastAsia" w:ascii="Times New Roman" w:hAnsi="Times New Roman" w:eastAsia="宋体" w:cs="Times New Roman"/>
          <w:bCs/>
          <w:sz w:val="24"/>
          <w:vertAlign w:val="superscript"/>
          <w:lang w:val="en-US" w:eastAsia="zh-CN"/>
        </w:rPr>
        <w:t>3</w:t>
      </w:r>
      <w:r>
        <w:rPr>
          <w:rFonts w:hint="eastAsia" w:ascii="Times New Roman" w:hAnsi="Times New Roman" w:eastAsia="宋体" w:cs="Times New Roman"/>
          <w:bCs/>
          <w:sz w:val="24"/>
          <w:lang w:val="en-US" w:eastAsia="zh-CN"/>
        </w:rPr>
        <w:t>、</w:t>
      </w:r>
      <w:r>
        <w:rPr>
          <w:rFonts w:hint="eastAsia"/>
          <w:color w:val="000000"/>
          <w:sz w:val="24"/>
          <w:szCs w:val="28"/>
          <w:lang w:val="en-US" w:eastAsia="zh-CN"/>
        </w:rPr>
        <w:t>SO</w:t>
      </w:r>
      <w:r>
        <w:rPr>
          <w:rFonts w:hint="eastAsia"/>
          <w:color w:val="000000"/>
          <w:sz w:val="24"/>
          <w:szCs w:val="28"/>
          <w:vertAlign w:val="subscript"/>
          <w:lang w:val="en-US" w:eastAsia="zh-CN"/>
        </w:rPr>
        <w:t>2</w:t>
      </w:r>
      <w:r>
        <w:rPr>
          <w:rFonts w:hint="eastAsia"/>
          <w:color w:val="000000"/>
          <w:sz w:val="24"/>
          <w:szCs w:val="28"/>
          <w:vertAlign w:val="baseline"/>
          <w:lang w:val="en-US" w:eastAsia="zh-CN"/>
        </w:rPr>
        <w:t>50</w:t>
      </w:r>
      <w:r>
        <w:rPr>
          <w:rFonts w:hint="eastAsia" w:ascii="Times New Roman" w:hAnsi="Times New Roman" w:eastAsia="宋体" w:cs="Times New Roman"/>
          <w:bCs/>
          <w:sz w:val="24"/>
          <w:lang w:val="en-US" w:eastAsia="zh-CN"/>
        </w:rPr>
        <w:t>mg/m</w:t>
      </w:r>
      <w:r>
        <w:rPr>
          <w:rFonts w:hint="eastAsia" w:ascii="Times New Roman" w:hAnsi="Times New Roman" w:eastAsia="宋体" w:cs="Times New Roman"/>
          <w:bCs/>
          <w:sz w:val="24"/>
          <w:vertAlign w:val="superscript"/>
          <w:lang w:val="en-US" w:eastAsia="zh-CN"/>
        </w:rPr>
        <w:t>3</w:t>
      </w:r>
      <w:r>
        <w:rPr>
          <w:rFonts w:hint="eastAsia" w:ascii="Times New Roman" w:hAnsi="Times New Roman" w:eastAsia="宋体" w:cs="Times New Roman"/>
          <w:bCs/>
          <w:sz w:val="24"/>
          <w:lang w:val="en-US" w:eastAsia="zh-CN"/>
        </w:rPr>
        <w:t>、NO</w:t>
      </w:r>
      <w:r>
        <w:rPr>
          <w:rFonts w:hint="eastAsia" w:ascii="Times New Roman" w:hAnsi="Times New Roman" w:eastAsia="宋体" w:cs="Times New Roman"/>
          <w:bCs/>
          <w:sz w:val="24"/>
          <w:vertAlign w:val="subscript"/>
          <w:lang w:val="en-US" w:eastAsia="zh-CN"/>
        </w:rPr>
        <w:t>X</w:t>
      </w:r>
      <w:r>
        <w:rPr>
          <w:rFonts w:hint="eastAsia" w:ascii="Times New Roman" w:hAnsi="Times New Roman" w:eastAsia="宋体" w:cs="Times New Roman"/>
          <w:bCs/>
          <w:sz w:val="24"/>
          <w:lang w:val="en-US" w:eastAsia="zh-CN"/>
        </w:rPr>
        <w:t>100mg/m</w:t>
      </w:r>
      <w:r>
        <w:rPr>
          <w:rFonts w:hint="eastAsia" w:ascii="Times New Roman" w:hAnsi="Times New Roman" w:eastAsia="宋体" w:cs="Times New Roman"/>
          <w:bCs/>
          <w:sz w:val="24"/>
          <w:vertAlign w:val="superscript"/>
          <w:lang w:val="en-US" w:eastAsia="zh-CN"/>
        </w:rPr>
        <w:t>3</w:t>
      </w:r>
      <w:r>
        <w:rPr>
          <w:rFonts w:hint="eastAsia" w:ascii="Times New Roman" w:hAnsi="Times New Roman" w:eastAsia="宋体" w:cs="Times New Roman"/>
          <w:bCs/>
          <w:sz w:val="24"/>
          <w:lang w:val="en-US" w:eastAsia="zh-CN"/>
        </w:rPr>
        <w:t>）。</w:t>
      </w:r>
    </w:p>
    <w:p>
      <w:pPr>
        <w:pStyle w:val="12"/>
        <w:spacing w:after="0" w:line="360" w:lineRule="auto"/>
        <w:ind w:left="0" w:firstLine="480" w:firstLineChars="200"/>
        <w:rPr>
          <w:rFonts w:ascii="Times New Roman" w:hAnsi="Times New Roman" w:eastAsia="宋体" w:cs="Times New Roman"/>
          <w:color w:val="000000"/>
          <w:sz w:val="24"/>
          <w:szCs w:val="28"/>
          <w:lang w:val="en-US" w:eastAsia="zh-CN"/>
        </w:rPr>
      </w:pPr>
      <w:r>
        <w:rPr>
          <w:rFonts w:hint="eastAsia" w:ascii="Times New Roman" w:hAnsi="Times New Roman" w:eastAsia="宋体" w:cs="Times New Roman"/>
          <w:color w:val="000000"/>
          <w:sz w:val="24"/>
          <w:szCs w:val="28"/>
          <w:lang w:val="en-US" w:eastAsia="zh-CN"/>
        </w:rPr>
        <w:t>油烟排气筒P</w:t>
      </w:r>
      <w:r>
        <w:rPr>
          <w:rFonts w:hint="eastAsia" w:cs="Times New Roman"/>
          <w:color w:val="000000"/>
          <w:sz w:val="24"/>
          <w:szCs w:val="28"/>
          <w:lang w:val="en-US" w:eastAsia="zh-CN"/>
        </w:rPr>
        <w:t>2</w:t>
      </w:r>
      <w:r>
        <w:rPr>
          <w:rFonts w:hint="eastAsia" w:ascii="Times New Roman" w:hAnsi="Times New Roman" w:eastAsia="宋体" w:cs="Times New Roman"/>
          <w:color w:val="000000"/>
          <w:sz w:val="24"/>
          <w:szCs w:val="28"/>
          <w:lang w:val="en-US" w:eastAsia="zh-CN"/>
        </w:rPr>
        <w:t>油烟最大排放</w:t>
      </w:r>
      <w:r>
        <w:rPr>
          <w:rFonts w:ascii="Times New Roman" w:hAnsi="Times New Roman" w:eastAsia="宋体" w:cs="Times New Roman"/>
          <w:color w:val="000000"/>
          <w:sz w:val="24"/>
          <w:szCs w:val="28"/>
        </w:rPr>
        <w:t>浓度为</w:t>
      </w:r>
      <w:r>
        <w:rPr>
          <w:rFonts w:hint="eastAsia" w:ascii="Times New Roman" w:hAnsi="Times New Roman" w:eastAsia="宋体" w:cs="Times New Roman"/>
          <w:color w:val="000000"/>
          <w:sz w:val="24"/>
          <w:szCs w:val="28"/>
          <w:lang w:val="en-US" w:eastAsia="zh-CN"/>
        </w:rPr>
        <w:t>0.715mg/m</w:t>
      </w:r>
      <w:r>
        <w:rPr>
          <w:rFonts w:hint="eastAsia" w:ascii="Times New Roman" w:hAnsi="Times New Roman" w:eastAsia="宋体" w:cs="Times New Roman"/>
          <w:color w:val="000000"/>
          <w:sz w:val="24"/>
          <w:szCs w:val="28"/>
          <w:vertAlign w:val="superscript"/>
          <w:lang w:val="en-US" w:eastAsia="zh-CN"/>
        </w:rPr>
        <w:t>3</w:t>
      </w:r>
      <w:r>
        <w:rPr>
          <w:rFonts w:hint="eastAsia" w:ascii="Times New Roman" w:hAnsi="Times New Roman" w:eastAsia="宋体" w:cs="Times New Roman"/>
          <w:color w:val="000000"/>
          <w:sz w:val="24"/>
          <w:szCs w:val="28"/>
          <w:lang w:val="en-US" w:eastAsia="zh-CN"/>
        </w:rPr>
        <w:t>，油烟排放浓度满足</w:t>
      </w:r>
      <w:r>
        <w:rPr>
          <w:rFonts w:ascii="Times New Roman" w:hAnsi="Times New Roman" w:eastAsia="宋体" w:cs="Times New Roman"/>
          <w:color w:val="000000"/>
          <w:sz w:val="24"/>
          <w:szCs w:val="28"/>
          <w:lang w:val="en-US" w:eastAsia="zh-CN"/>
        </w:rPr>
        <w:t>食堂油烟标准执行《山东省饮食油烟排放标准》(DB37/ 597-2006)中型标准。</w:t>
      </w:r>
    </w:p>
    <w:p>
      <w:pPr>
        <w:pStyle w:val="52"/>
        <w:spacing w:line="360" w:lineRule="auto"/>
        <w:ind w:firstLine="482" w:firstLineChars="200"/>
        <w:jc w:val="left"/>
        <w:rPr>
          <w:rFonts w:ascii="Times New Roman" w:hAnsi="Times New Roman" w:eastAsia="宋体" w:cs="Times New Roman"/>
          <w:b/>
          <w:sz w:val="24"/>
          <w:szCs w:val="32"/>
        </w:rPr>
      </w:pPr>
      <w:r>
        <w:rPr>
          <w:rFonts w:ascii="Times New Roman" w:hAnsi="Times New Roman" w:eastAsia="宋体" w:cs="Times New Roman"/>
          <w:b/>
          <w:sz w:val="24"/>
          <w:szCs w:val="32"/>
        </w:rPr>
        <w:t>10.1.2无组织废气</w:t>
      </w:r>
    </w:p>
    <w:p>
      <w:pPr>
        <w:pStyle w:val="52"/>
        <w:spacing w:line="360" w:lineRule="auto"/>
        <w:ind w:firstLine="480" w:firstLineChars="200"/>
        <w:jc w:val="left"/>
        <w:rPr>
          <w:rFonts w:hint="eastAsia" w:ascii="Times New Roman" w:hAnsi="Times New Roman" w:cs="Times New Roman" w:eastAsiaTheme="minorEastAsia"/>
          <w:sz w:val="24"/>
          <w:lang w:val="en-US" w:eastAsia="zh-CN"/>
        </w:rPr>
      </w:pPr>
      <w:r>
        <w:rPr>
          <w:rFonts w:hint="default" w:ascii="Times New Roman" w:hAnsi="Times New Roman" w:cs="Times New Roman"/>
          <w:sz w:val="24"/>
        </w:rPr>
        <w:t>项目厂界无组织</w:t>
      </w:r>
      <w:r>
        <w:rPr>
          <w:rFonts w:hint="eastAsia" w:ascii="Times New Roman" w:hAnsi="Times New Roman" w:cs="Times New Roman"/>
          <w:sz w:val="24"/>
          <w:lang w:val="en-US" w:eastAsia="zh-CN"/>
        </w:rPr>
        <w:t>VOCs排放最大浓度为1.19mg/m</w:t>
      </w:r>
      <w:r>
        <w:rPr>
          <w:rFonts w:hint="eastAsia"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满足</w:t>
      </w:r>
      <w:r>
        <w:rPr>
          <w:rFonts w:hint="eastAsia" w:ascii="Times New Roman" w:hAnsi="Times New Roman" w:cs="Times New Roman"/>
          <w:sz w:val="24"/>
        </w:rPr>
        <w:t>山东省《挥发性有机物排放标准 第7部分：其他行业》（DB37/2801.7-2019）</w:t>
      </w:r>
      <w:r>
        <w:rPr>
          <w:rFonts w:hint="default" w:ascii="Times New Roman" w:hAnsi="Times New Roman" w:cs="Times New Roman"/>
          <w:sz w:val="24"/>
        </w:rPr>
        <w:t>表</w:t>
      </w:r>
      <w:r>
        <w:rPr>
          <w:rFonts w:hint="eastAsia" w:ascii="Times New Roman" w:hAnsi="Times New Roman" w:cs="Times New Roman"/>
          <w:sz w:val="24"/>
        </w:rPr>
        <w:t>2限值</w:t>
      </w:r>
      <w:r>
        <w:rPr>
          <w:rFonts w:hint="eastAsia" w:ascii="Times New Roman" w:hAnsi="Times New Roman" w:cs="Times New Roman"/>
          <w:sz w:val="24"/>
          <w:lang w:eastAsia="zh-CN"/>
        </w:rPr>
        <w:t>。</w:t>
      </w:r>
    </w:p>
    <w:p>
      <w:pPr>
        <w:pStyle w:val="52"/>
        <w:spacing w:line="360" w:lineRule="auto"/>
        <w:ind w:firstLine="482" w:firstLineChars="200"/>
        <w:jc w:val="left"/>
        <w:rPr>
          <w:rFonts w:ascii="Times New Roman" w:hAnsi="Times New Roman" w:eastAsia="宋体" w:cs="Times New Roman"/>
          <w:b/>
          <w:sz w:val="24"/>
          <w:szCs w:val="32"/>
        </w:rPr>
      </w:pPr>
      <w:r>
        <w:rPr>
          <w:rFonts w:ascii="Times New Roman" w:hAnsi="Times New Roman" w:eastAsia="宋体" w:cs="Times New Roman"/>
          <w:b/>
          <w:sz w:val="24"/>
          <w:szCs w:val="32"/>
        </w:rPr>
        <w:t>10.1.3噪声</w:t>
      </w:r>
    </w:p>
    <w:p>
      <w:pPr>
        <w:pStyle w:val="12"/>
        <w:spacing w:after="0" w:line="360" w:lineRule="auto"/>
        <w:ind w:left="0" w:firstLine="480" w:firstLineChars="200"/>
        <w:rPr>
          <w:color w:val="000000"/>
          <w:sz w:val="24"/>
          <w:szCs w:val="28"/>
        </w:rPr>
      </w:pPr>
      <w:r>
        <w:rPr>
          <w:color w:val="000000"/>
          <w:sz w:val="24"/>
          <w:szCs w:val="28"/>
        </w:rPr>
        <w:t>厂界4个噪声监测点，</w:t>
      </w:r>
      <w:r>
        <w:rPr>
          <w:kern w:val="0"/>
          <w:sz w:val="24"/>
          <w:szCs w:val="21"/>
        </w:rPr>
        <w:t>昼</w:t>
      </w:r>
      <w:r>
        <w:rPr>
          <w:rFonts w:hint="eastAsia"/>
          <w:kern w:val="0"/>
          <w:sz w:val="24"/>
          <w:szCs w:val="21"/>
          <w:lang w:val="en-US" w:eastAsia="zh-CN"/>
        </w:rPr>
        <w:t>夜</w:t>
      </w:r>
      <w:r>
        <w:rPr>
          <w:kern w:val="0"/>
          <w:sz w:val="24"/>
          <w:szCs w:val="21"/>
        </w:rPr>
        <w:t>间噪声值范围为</w:t>
      </w:r>
      <w:r>
        <w:rPr>
          <w:rFonts w:hint="eastAsia"/>
          <w:kern w:val="0"/>
          <w:sz w:val="24"/>
          <w:szCs w:val="21"/>
          <w:lang w:val="en-US" w:eastAsia="zh-CN"/>
        </w:rPr>
        <w:t>43.4</w:t>
      </w:r>
      <w:r>
        <w:rPr>
          <w:kern w:val="0"/>
          <w:sz w:val="24"/>
          <w:szCs w:val="21"/>
        </w:rPr>
        <w:t>dB(A)～</w:t>
      </w:r>
      <w:r>
        <w:rPr>
          <w:rFonts w:hint="eastAsia"/>
          <w:kern w:val="0"/>
          <w:sz w:val="24"/>
          <w:szCs w:val="21"/>
          <w:lang w:val="en-US" w:eastAsia="zh-CN"/>
        </w:rPr>
        <w:t>58.8</w:t>
      </w:r>
      <w:r>
        <w:rPr>
          <w:kern w:val="0"/>
          <w:sz w:val="24"/>
          <w:szCs w:val="21"/>
        </w:rPr>
        <w:t>dB(A)检测结果</w:t>
      </w:r>
      <w:r>
        <w:rPr>
          <w:rFonts w:hint="eastAsia"/>
          <w:kern w:val="0"/>
          <w:sz w:val="24"/>
          <w:szCs w:val="21"/>
          <w:lang w:val="en-US" w:eastAsia="zh-CN"/>
        </w:rPr>
        <w:t>满足</w:t>
      </w:r>
      <w:r>
        <w:rPr>
          <w:kern w:val="0"/>
          <w:sz w:val="24"/>
          <w:szCs w:val="21"/>
        </w:rPr>
        <w:t>《工业企业厂界环境噪声排放标准》(GB12348-2008)中</w:t>
      </w:r>
      <w:r>
        <w:rPr>
          <w:rFonts w:hint="eastAsia"/>
          <w:kern w:val="0"/>
          <w:sz w:val="24"/>
          <w:szCs w:val="21"/>
          <w:lang w:val="en-US" w:eastAsia="zh-CN"/>
        </w:rPr>
        <w:t>2</w:t>
      </w:r>
      <w:r>
        <w:rPr>
          <w:kern w:val="0"/>
          <w:sz w:val="24"/>
          <w:szCs w:val="21"/>
        </w:rPr>
        <w:t>类标准限值要求。</w:t>
      </w:r>
    </w:p>
    <w:p>
      <w:pPr>
        <w:pStyle w:val="52"/>
        <w:spacing w:line="360" w:lineRule="auto"/>
        <w:ind w:firstLine="482" w:firstLineChars="200"/>
        <w:jc w:val="left"/>
        <w:rPr>
          <w:rFonts w:ascii="Times New Roman" w:hAnsi="Times New Roman" w:eastAsia="宋体" w:cs="Times New Roman"/>
          <w:b/>
          <w:sz w:val="24"/>
          <w:szCs w:val="32"/>
        </w:rPr>
      </w:pPr>
      <w:r>
        <w:rPr>
          <w:rFonts w:ascii="Times New Roman" w:hAnsi="Times New Roman" w:eastAsia="宋体" w:cs="Times New Roman"/>
          <w:b/>
          <w:sz w:val="24"/>
          <w:szCs w:val="32"/>
        </w:rPr>
        <w:t>10.1.4固废</w:t>
      </w:r>
    </w:p>
    <w:p>
      <w:pPr>
        <w:autoSpaceDE w:val="0"/>
        <w:autoSpaceDN w:val="0"/>
        <w:adjustRightInd w:val="0"/>
        <w:spacing w:line="348" w:lineRule="auto"/>
        <w:ind w:firstLine="477" w:firstLineChars="199"/>
        <w:rPr>
          <w:rFonts w:hint="default" w:ascii="Times New Roman" w:hAnsi="Times New Roman" w:cs="Times New Roman" w:eastAsiaTheme="minorEastAsia"/>
          <w:sz w:val="24"/>
          <w:lang w:val="en-US" w:eastAsia="zh-CN"/>
        </w:rPr>
      </w:pPr>
      <w:bookmarkStart w:id="68" w:name="_Toc17371"/>
      <w:r>
        <w:rPr>
          <w:rFonts w:hint="eastAsia" w:ascii="Times New Roman" w:hAnsi="Times New Roman" w:cs="Times New Roman"/>
          <w:sz w:val="24"/>
          <w:lang w:val="en-US" w:eastAsia="zh-CN"/>
        </w:rPr>
        <w:t>本项目产生的固废主要有生活垃圾、隔油池油脂、沉淀池沉渣、残次品、边角料、废原料桶、废导热油筒、废反渗透膜等，本项目产生的生活垃圾、废反渗透膜收集后定期由环卫部门清运处理，隔油池油脂委托专业单位进行处理，沉淀池沉渣定期由环卫部门清运处理，残次品、边角料收集后外售综合利用，废原料桶厂家回收利用，废导热油委托有资质单位进行处置。</w:t>
      </w:r>
    </w:p>
    <w:p>
      <w:pPr>
        <w:pStyle w:val="52"/>
        <w:spacing w:line="360" w:lineRule="auto"/>
        <w:ind w:firstLine="0" w:firstLineChars="0"/>
        <w:jc w:val="left"/>
        <w:outlineLvl w:val="1"/>
        <w:rPr>
          <w:rFonts w:ascii="Times New Roman" w:hAnsi="Times New Roman" w:eastAsia="宋体" w:cs="Times New Roman"/>
          <w:b/>
          <w:sz w:val="28"/>
          <w:szCs w:val="32"/>
        </w:rPr>
      </w:pPr>
      <w:r>
        <w:rPr>
          <w:rFonts w:ascii="Times New Roman" w:hAnsi="Times New Roman" w:eastAsia="宋体" w:cs="Times New Roman"/>
          <w:b/>
          <w:sz w:val="28"/>
          <w:szCs w:val="32"/>
        </w:rPr>
        <w:t>10.2建议</w:t>
      </w:r>
      <w:bookmarkEnd w:id="68"/>
    </w:p>
    <w:p>
      <w:pPr>
        <w:pStyle w:val="12"/>
        <w:spacing w:after="0" w:line="360" w:lineRule="auto"/>
        <w:ind w:left="0" w:firstLine="480" w:firstLineChars="200"/>
        <w:rPr>
          <w:color w:val="000000"/>
          <w:sz w:val="24"/>
          <w:szCs w:val="28"/>
        </w:rPr>
      </w:pPr>
      <w:r>
        <w:rPr>
          <w:color w:val="000000"/>
          <w:sz w:val="24"/>
          <w:szCs w:val="28"/>
        </w:rPr>
        <w:t>1、保护环境，人人有责，加强环境管理，提高职工环保意识，加强职工环保教育，制定各项环保规章制度，将环境管理纳入到日常生产中，最大限度减少资源浪费和环境污染。</w:t>
      </w:r>
    </w:p>
    <w:p>
      <w:pPr>
        <w:pStyle w:val="12"/>
        <w:spacing w:after="0" w:line="360" w:lineRule="auto"/>
        <w:ind w:left="0" w:firstLine="480" w:firstLineChars="200"/>
        <w:rPr>
          <w:color w:val="000000"/>
          <w:sz w:val="24"/>
          <w:szCs w:val="28"/>
        </w:rPr>
      </w:pPr>
      <w:r>
        <w:rPr>
          <w:color w:val="000000"/>
          <w:sz w:val="24"/>
          <w:szCs w:val="28"/>
        </w:rPr>
        <w:t>2、加强厂区周边绿化建设，扩大厂区绿化面积。</w:t>
      </w:r>
    </w:p>
    <w:p>
      <w:pPr>
        <w:pStyle w:val="12"/>
        <w:spacing w:after="0" w:line="360" w:lineRule="auto"/>
        <w:ind w:left="0" w:firstLine="480" w:firstLineChars="200"/>
        <w:rPr>
          <w:color w:val="000000"/>
          <w:sz w:val="24"/>
          <w:szCs w:val="28"/>
        </w:rPr>
      </w:pPr>
      <w:r>
        <w:rPr>
          <w:color w:val="000000"/>
          <w:sz w:val="24"/>
          <w:szCs w:val="28"/>
        </w:rPr>
        <w:t>3、加强厂区内风险防范设施的日常保养及维护，确保风险防范设施无故障。</w:t>
      </w:r>
    </w:p>
    <w:p>
      <w:pPr>
        <w:pStyle w:val="12"/>
        <w:spacing w:after="0" w:line="360" w:lineRule="auto"/>
        <w:ind w:left="0" w:firstLine="480" w:firstLineChars="200"/>
        <w:rPr>
          <w:color w:val="000000"/>
          <w:sz w:val="24"/>
          <w:szCs w:val="28"/>
        </w:rPr>
      </w:pPr>
      <w:r>
        <w:rPr>
          <w:color w:val="000000"/>
          <w:sz w:val="24"/>
          <w:szCs w:val="28"/>
        </w:rPr>
        <w:t>4、做好对噪声污染的防治措施，在设备选型时应优先选用高效、低噪的设备。对于高噪声的设备设置专门的消声、隔音罩，并加强维护管理。</w:t>
      </w:r>
    </w:p>
    <w:p>
      <w:pPr>
        <w:pStyle w:val="12"/>
        <w:spacing w:after="0" w:line="360" w:lineRule="auto"/>
        <w:ind w:left="0" w:firstLine="480" w:firstLineChars="200"/>
        <w:rPr>
          <w:color w:val="000000"/>
          <w:sz w:val="24"/>
          <w:szCs w:val="28"/>
        </w:rPr>
      </w:pPr>
      <w:r>
        <w:rPr>
          <w:color w:val="000000"/>
          <w:sz w:val="24"/>
          <w:szCs w:val="28"/>
        </w:rPr>
        <w:t>5、加强环保设施的维护与环境保护治理，确保项目运行期间保设施的正常运行，降低对周围环境造成的影响。</w:t>
      </w:r>
    </w:p>
    <w:p>
      <w:pPr>
        <w:pStyle w:val="12"/>
        <w:spacing w:after="0" w:line="360" w:lineRule="auto"/>
        <w:ind w:left="0" w:firstLine="480" w:firstLineChars="200"/>
        <w:rPr>
          <w:color w:val="000000"/>
          <w:sz w:val="24"/>
          <w:szCs w:val="28"/>
        </w:rPr>
      </w:pPr>
      <w:r>
        <w:rPr>
          <w:color w:val="000000"/>
          <w:sz w:val="24"/>
          <w:szCs w:val="28"/>
        </w:rPr>
        <w:t>6、做好环境应急预案的培训与演练，定期检查、维护消防设备与应急物资，提高环境事故应急响应能力。</w:t>
      </w:r>
    </w:p>
    <w:p>
      <w:pPr>
        <w:pStyle w:val="12"/>
        <w:spacing w:after="0" w:line="360" w:lineRule="auto"/>
        <w:ind w:left="0" w:firstLine="480" w:firstLineChars="200"/>
        <w:rPr>
          <w:color w:val="000000"/>
          <w:sz w:val="24"/>
          <w:szCs w:val="28"/>
        </w:rPr>
      </w:pPr>
      <w:r>
        <w:rPr>
          <w:color w:val="000000"/>
          <w:sz w:val="24"/>
          <w:szCs w:val="28"/>
        </w:rPr>
        <w:t>7、建立固废管理台帐，做好固废处理记录。</w:t>
      </w:r>
    </w:p>
    <w:p>
      <w:pPr>
        <w:pStyle w:val="52"/>
        <w:spacing w:line="360" w:lineRule="auto"/>
        <w:ind w:firstLine="0" w:firstLineChars="0"/>
        <w:jc w:val="left"/>
        <w:outlineLvl w:val="1"/>
        <w:rPr>
          <w:rFonts w:hint="default" w:ascii="Times New Roman" w:hAnsi="Times New Roman" w:eastAsia="宋体" w:cs="Times New Roman"/>
          <w:b/>
          <w:sz w:val="28"/>
          <w:szCs w:val="32"/>
          <w:lang w:val="en-US"/>
        </w:rPr>
      </w:pPr>
      <w:bookmarkStart w:id="69" w:name="_Toc21449"/>
      <w:bookmarkStart w:id="70" w:name="_Toc30755"/>
      <w:r>
        <w:rPr>
          <w:rFonts w:ascii="Times New Roman" w:hAnsi="Times New Roman" w:eastAsia="宋体" w:cs="Times New Roman"/>
          <w:b/>
          <w:sz w:val="28"/>
          <w:szCs w:val="32"/>
        </w:rPr>
        <w:t>1</w:t>
      </w:r>
      <w:r>
        <w:rPr>
          <w:rFonts w:hint="eastAsia" w:ascii="Times New Roman" w:hAnsi="Times New Roman" w:eastAsia="宋体" w:cs="Times New Roman"/>
          <w:b/>
          <w:sz w:val="28"/>
          <w:szCs w:val="32"/>
          <w:lang w:val="en-US" w:eastAsia="zh-CN"/>
        </w:rPr>
        <w:t>1其他说明事项</w:t>
      </w:r>
      <w:bookmarkEnd w:id="69"/>
    </w:p>
    <w:p>
      <w:pPr>
        <w:spacing w:line="360" w:lineRule="auto"/>
        <w:jc w:val="center"/>
        <w:outlineLvl w:val="0"/>
        <w:rPr>
          <w:rFonts w:hint="default" w:ascii="Times New Roman" w:hAnsi="Times New Roman" w:cs="Times New Roman"/>
          <w:b/>
          <w:sz w:val="32"/>
        </w:rPr>
      </w:pPr>
      <w:bookmarkStart w:id="71" w:name="_Toc6236"/>
      <w:r>
        <w:rPr>
          <w:rFonts w:hint="default" w:ascii="Times New Roman" w:hAnsi="Times New Roman" w:cs="Times New Roman"/>
          <w:b/>
          <w:sz w:val="32"/>
        </w:rPr>
        <w:t>第1章 环境保护设施设计、施工和验收过程简况</w:t>
      </w:r>
      <w:bookmarkEnd w:id="70"/>
      <w:bookmarkEnd w:id="71"/>
    </w:p>
    <w:p>
      <w:pPr>
        <w:spacing w:line="360" w:lineRule="auto"/>
        <w:jc w:val="left"/>
        <w:outlineLvl w:val="1"/>
        <w:rPr>
          <w:rFonts w:hint="default" w:ascii="Times New Roman" w:hAnsi="Times New Roman" w:cs="Times New Roman"/>
          <w:b/>
          <w:color w:val="000000"/>
          <w:sz w:val="30"/>
          <w:szCs w:val="30"/>
        </w:rPr>
      </w:pPr>
      <w:bookmarkStart w:id="72" w:name="_Toc28346"/>
      <w:bookmarkStart w:id="73" w:name="_Toc3258"/>
      <w:r>
        <w:rPr>
          <w:rFonts w:hint="default" w:ascii="Times New Roman" w:hAnsi="Times New Roman" w:cs="Times New Roman"/>
          <w:b/>
          <w:color w:val="000000"/>
          <w:sz w:val="30"/>
          <w:szCs w:val="30"/>
        </w:rPr>
        <w:t>1.1设计简况</w:t>
      </w:r>
      <w:bookmarkEnd w:id="72"/>
      <w:bookmarkEnd w:id="73"/>
    </w:p>
    <w:p>
      <w:pPr>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eastAsia="zh-CN"/>
        </w:rPr>
        <w:t>山东沃达纸制品科技有限公司</w:t>
      </w:r>
      <w:r>
        <w:rPr>
          <w:rFonts w:hint="eastAsia" w:ascii="Times New Roman" w:hAnsi="Times New Roman" w:cs="Times New Roman"/>
          <w:sz w:val="24"/>
          <w:szCs w:val="24"/>
          <w:lang w:val="en-US" w:eastAsia="zh-CN"/>
        </w:rPr>
        <w:t>纸制品自动化建设项目（部分）</w:t>
      </w:r>
      <w:r>
        <w:rPr>
          <w:rFonts w:hint="default" w:ascii="Times New Roman" w:hAnsi="Times New Roman" w:cs="Times New Roman"/>
          <w:sz w:val="24"/>
          <w:szCs w:val="24"/>
        </w:rPr>
        <w:t>的环境保护设施已纳入了初步设计，环境保护设施的设计符合环境保护设计规范的要求，落实了防治污染和生态破环的措施以及环境保护设施投资概算。</w:t>
      </w:r>
    </w:p>
    <w:p>
      <w:pPr>
        <w:spacing w:line="360" w:lineRule="auto"/>
        <w:jc w:val="left"/>
        <w:outlineLvl w:val="1"/>
        <w:rPr>
          <w:rFonts w:hint="default" w:ascii="Times New Roman" w:hAnsi="Times New Roman" w:eastAsia="宋体" w:cs="Times New Roman"/>
          <w:b/>
          <w:color w:val="000000"/>
          <w:sz w:val="28"/>
          <w:szCs w:val="28"/>
        </w:rPr>
      </w:pPr>
      <w:bookmarkStart w:id="74" w:name="_Toc19405"/>
      <w:bookmarkStart w:id="75" w:name="_Toc15764"/>
      <w:r>
        <w:rPr>
          <w:rFonts w:hint="default" w:ascii="Times New Roman" w:hAnsi="Times New Roman" w:eastAsia="宋体" w:cs="Times New Roman"/>
          <w:b/>
          <w:color w:val="000000"/>
          <w:sz w:val="28"/>
          <w:szCs w:val="28"/>
        </w:rPr>
        <w:t>1.2施工简况</w:t>
      </w:r>
      <w:bookmarkEnd w:id="74"/>
      <w:bookmarkEnd w:id="75"/>
    </w:p>
    <w:p>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lang w:eastAsia="zh-CN"/>
        </w:rPr>
        <w:t>本项目施工过程中落实了环境影响报告表及</w:t>
      </w:r>
      <w:r>
        <w:rPr>
          <w:rFonts w:hint="eastAsia" w:ascii="Times New Roman" w:hAnsi="Times New Roman" w:eastAsia="宋体" w:cs="Times New Roman"/>
          <w:color w:val="000000"/>
          <w:sz w:val="24"/>
          <w:szCs w:val="28"/>
          <w:lang w:val="en-US" w:eastAsia="zh-CN"/>
        </w:rPr>
        <w:t>菏泽市生态环境局定陶区分局</w:t>
      </w:r>
      <w:r>
        <w:rPr>
          <w:rFonts w:hint="default" w:ascii="Times New Roman" w:hAnsi="Times New Roman" w:eastAsia="宋体" w:cs="Times New Roman"/>
          <w:color w:val="000000"/>
          <w:sz w:val="24"/>
          <w:szCs w:val="28"/>
          <w:lang w:val="en-US" w:eastAsia="zh-CN"/>
        </w:rPr>
        <w:t>批复中</w:t>
      </w:r>
      <w:r>
        <w:rPr>
          <w:rFonts w:hint="default" w:ascii="Times New Roman" w:hAnsi="Times New Roman" w:eastAsia="宋体" w:cs="Times New Roman"/>
          <w:color w:val="000000"/>
          <w:sz w:val="24"/>
          <w:szCs w:val="28"/>
          <w:lang w:eastAsia="zh-CN"/>
        </w:rPr>
        <w:t>对该项目的环境影响报告表进行批复中提出的环境保护对策措施。</w:t>
      </w:r>
    </w:p>
    <w:p>
      <w:pPr>
        <w:spacing w:line="360" w:lineRule="auto"/>
        <w:jc w:val="left"/>
        <w:outlineLvl w:val="1"/>
        <w:rPr>
          <w:rFonts w:hint="default" w:ascii="Times New Roman" w:hAnsi="Times New Roman" w:eastAsia="宋体" w:cs="Times New Roman"/>
          <w:b/>
          <w:color w:val="000000"/>
          <w:sz w:val="28"/>
          <w:szCs w:val="28"/>
          <w:lang w:val="en-US" w:eastAsia="zh-CN"/>
        </w:rPr>
      </w:pPr>
      <w:bookmarkStart w:id="76" w:name="_Toc25306"/>
      <w:bookmarkStart w:id="77" w:name="_Toc21177"/>
      <w:r>
        <w:rPr>
          <w:rFonts w:hint="default" w:ascii="Times New Roman" w:hAnsi="Times New Roman" w:eastAsia="宋体" w:cs="Times New Roman"/>
          <w:b/>
          <w:color w:val="000000"/>
          <w:sz w:val="28"/>
          <w:szCs w:val="28"/>
        </w:rPr>
        <w:t>1.3验收过程简况</w:t>
      </w:r>
      <w:bookmarkEnd w:id="76"/>
      <w:bookmarkEnd w:id="77"/>
      <w:r>
        <w:rPr>
          <w:rFonts w:hint="default" w:ascii="Times New Roman" w:hAnsi="Times New Roman" w:eastAsia="宋体" w:cs="Times New Roman"/>
          <w:b/>
          <w:color w:val="000000"/>
          <w:sz w:val="28"/>
          <w:szCs w:val="28"/>
          <w:lang w:val="en-US" w:eastAsia="zh-CN"/>
        </w:rPr>
        <w:t xml:space="preserve"> </w:t>
      </w:r>
    </w:p>
    <w:p>
      <w:pPr>
        <w:spacing w:line="360" w:lineRule="auto"/>
        <w:ind w:firstLine="480" w:firstLineChars="200"/>
        <w:rPr>
          <w:rFonts w:hint="default" w:ascii="Times New Roman" w:hAnsi="Times New Roman" w:eastAsia="宋体" w:cs="Times New Roman"/>
          <w:color w:val="000000"/>
          <w:sz w:val="24"/>
          <w:szCs w:val="28"/>
          <w:lang w:eastAsia="zh-CN"/>
        </w:rPr>
      </w:pPr>
      <w:r>
        <w:rPr>
          <w:rFonts w:hint="eastAsia" w:ascii="Times New Roman" w:hAnsi="Times New Roman" w:eastAsia="宋体" w:cs="Times New Roman"/>
          <w:color w:val="000000"/>
          <w:sz w:val="24"/>
          <w:szCs w:val="28"/>
          <w:lang w:eastAsia="zh-CN"/>
        </w:rPr>
        <w:t>山东沃达纸制品科技有限公司年纸制品自动化建设项目（部分）</w:t>
      </w:r>
      <w:r>
        <w:rPr>
          <w:rFonts w:hint="default" w:ascii="Times New Roman" w:hAnsi="Times New Roman" w:eastAsia="宋体" w:cs="Times New Roman"/>
          <w:color w:val="000000"/>
          <w:sz w:val="24"/>
          <w:szCs w:val="28"/>
          <w:lang w:eastAsia="zh-CN"/>
        </w:rPr>
        <w:t>验收时间为</w:t>
      </w:r>
      <w:r>
        <w:rPr>
          <w:rFonts w:hint="eastAsia" w:ascii="Times New Roman" w:hAnsi="Times New Roman" w:eastAsia="宋体" w:cs="Times New Roman"/>
          <w:color w:val="000000"/>
          <w:sz w:val="24"/>
          <w:szCs w:val="28"/>
          <w:lang w:eastAsia="zh-CN"/>
        </w:rPr>
        <w:t>2023年</w:t>
      </w:r>
      <w:r>
        <w:rPr>
          <w:rFonts w:hint="eastAsia" w:ascii="Times New Roman" w:hAnsi="Times New Roman" w:eastAsia="宋体" w:cs="Times New Roman"/>
          <w:color w:val="000000"/>
          <w:sz w:val="24"/>
          <w:szCs w:val="28"/>
          <w:lang w:val="en-US" w:eastAsia="zh-CN"/>
        </w:rPr>
        <w:t>12</w:t>
      </w:r>
      <w:r>
        <w:rPr>
          <w:rFonts w:hint="eastAsia" w:ascii="Times New Roman" w:hAnsi="Times New Roman" w:eastAsia="宋体" w:cs="Times New Roman"/>
          <w:color w:val="000000"/>
          <w:sz w:val="24"/>
          <w:szCs w:val="28"/>
          <w:lang w:eastAsia="zh-CN"/>
        </w:rPr>
        <w:t>月</w:t>
      </w:r>
      <w:r>
        <w:rPr>
          <w:rFonts w:hint="eastAsia" w:ascii="Times New Roman" w:hAnsi="Times New Roman" w:eastAsia="宋体" w:cs="Times New Roman"/>
          <w:color w:val="000000"/>
          <w:sz w:val="24"/>
          <w:szCs w:val="28"/>
          <w:lang w:val="en-US" w:eastAsia="zh-CN"/>
        </w:rPr>
        <w:t>31</w:t>
      </w:r>
      <w:r>
        <w:rPr>
          <w:rFonts w:hint="eastAsia" w:ascii="Times New Roman" w:hAnsi="Times New Roman" w:eastAsia="宋体" w:cs="Times New Roman"/>
          <w:color w:val="000000"/>
          <w:sz w:val="24"/>
          <w:szCs w:val="28"/>
          <w:lang w:eastAsia="zh-CN"/>
        </w:rPr>
        <w:t>日</w:t>
      </w:r>
      <w:r>
        <w:rPr>
          <w:rFonts w:hint="default" w:ascii="Times New Roman" w:hAnsi="Times New Roman" w:eastAsia="宋体" w:cs="Times New Roman"/>
          <w:color w:val="000000"/>
          <w:sz w:val="24"/>
          <w:szCs w:val="28"/>
          <w:lang w:eastAsia="zh-CN"/>
        </w:rPr>
        <w:t>。</w:t>
      </w:r>
    </w:p>
    <w:p>
      <w:pPr>
        <w:spacing w:line="360" w:lineRule="auto"/>
        <w:ind w:firstLine="480" w:firstLineChars="200"/>
        <w:rPr>
          <w:rFonts w:hint="default" w:ascii="Times New Roman" w:hAnsi="Times New Roman" w:eastAsia="宋体" w:cs="Times New Roman"/>
          <w:color w:val="000000"/>
          <w:sz w:val="24"/>
          <w:szCs w:val="28"/>
          <w:lang w:eastAsia="zh-CN"/>
        </w:rPr>
      </w:pPr>
      <w:r>
        <w:rPr>
          <w:rFonts w:hint="eastAsia" w:ascii="Times New Roman" w:hAnsi="Times New Roman" w:eastAsia="宋体" w:cs="Times New Roman"/>
          <w:color w:val="000000"/>
          <w:sz w:val="24"/>
          <w:szCs w:val="28"/>
          <w:lang w:eastAsia="zh-CN"/>
        </w:rPr>
        <w:t>2023年</w:t>
      </w:r>
      <w:r>
        <w:rPr>
          <w:rFonts w:hint="eastAsia" w:ascii="Times New Roman" w:hAnsi="Times New Roman" w:eastAsia="宋体" w:cs="Times New Roman"/>
          <w:color w:val="000000"/>
          <w:sz w:val="24"/>
          <w:szCs w:val="28"/>
          <w:lang w:val="en-US" w:eastAsia="zh-CN"/>
        </w:rPr>
        <w:t>12</w:t>
      </w:r>
      <w:r>
        <w:rPr>
          <w:rFonts w:hint="eastAsia" w:ascii="Times New Roman" w:hAnsi="Times New Roman" w:eastAsia="宋体" w:cs="Times New Roman"/>
          <w:color w:val="000000"/>
          <w:sz w:val="24"/>
          <w:szCs w:val="28"/>
          <w:lang w:eastAsia="zh-CN"/>
        </w:rPr>
        <w:t>月</w:t>
      </w:r>
      <w:r>
        <w:rPr>
          <w:rFonts w:hint="eastAsia" w:ascii="Times New Roman" w:hAnsi="Times New Roman" w:eastAsia="宋体" w:cs="Times New Roman"/>
          <w:color w:val="000000"/>
          <w:sz w:val="24"/>
          <w:szCs w:val="28"/>
          <w:lang w:val="en-US" w:eastAsia="zh-CN"/>
        </w:rPr>
        <w:t>31</w:t>
      </w:r>
      <w:r>
        <w:rPr>
          <w:rFonts w:hint="eastAsia" w:ascii="Times New Roman" w:hAnsi="Times New Roman" w:eastAsia="宋体" w:cs="Times New Roman"/>
          <w:color w:val="000000"/>
          <w:sz w:val="24"/>
          <w:szCs w:val="28"/>
          <w:lang w:eastAsia="zh-CN"/>
        </w:rPr>
        <w:t>日</w:t>
      </w:r>
      <w:r>
        <w:rPr>
          <w:rFonts w:hint="default" w:ascii="Times New Roman" w:hAnsi="Times New Roman" w:eastAsia="宋体" w:cs="Times New Roman"/>
          <w:color w:val="000000"/>
          <w:sz w:val="24"/>
          <w:szCs w:val="28"/>
          <w:lang w:eastAsia="zh-CN"/>
        </w:rPr>
        <w:t>，</w:t>
      </w:r>
      <w:r>
        <w:rPr>
          <w:rFonts w:hint="eastAsia" w:ascii="Times New Roman" w:hAnsi="Times New Roman" w:eastAsia="宋体" w:cs="Times New Roman"/>
          <w:color w:val="000000"/>
          <w:sz w:val="24"/>
          <w:szCs w:val="28"/>
          <w:lang w:eastAsia="zh-CN"/>
        </w:rPr>
        <w:t>山东沃达纸制品科技有限公司</w:t>
      </w:r>
      <w:r>
        <w:rPr>
          <w:rFonts w:hint="default" w:ascii="Times New Roman" w:hAnsi="Times New Roman" w:eastAsia="宋体" w:cs="Times New Roman"/>
          <w:color w:val="000000"/>
          <w:sz w:val="24"/>
          <w:szCs w:val="28"/>
          <w:lang w:eastAsia="zh-CN"/>
        </w:rPr>
        <w:t>组织召开</w:t>
      </w:r>
      <w:r>
        <w:rPr>
          <w:rFonts w:hint="eastAsia" w:ascii="Times New Roman" w:hAnsi="Times New Roman" w:eastAsia="宋体" w:cs="Times New Roman"/>
          <w:color w:val="000000"/>
          <w:sz w:val="24"/>
          <w:szCs w:val="28"/>
          <w:lang w:eastAsia="zh-CN"/>
        </w:rPr>
        <w:t>纸制品自动化建设项目（部分）</w:t>
      </w:r>
      <w:r>
        <w:rPr>
          <w:rFonts w:hint="default" w:ascii="Times New Roman" w:hAnsi="Times New Roman" w:eastAsia="宋体" w:cs="Times New Roman"/>
          <w:color w:val="000000"/>
          <w:sz w:val="24"/>
          <w:szCs w:val="28"/>
          <w:lang w:eastAsia="zh-CN"/>
        </w:rPr>
        <w:t>竣工环境保护验收会。验收工作组由</w:t>
      </w:r>
      <w:r>
        <w:rPr>
          <w:rFonts w:hint="eastAsia" w:ascii="Times New Roman" w:hAnsi="Times New Roman" w:eastAsia="宋体" w:cs="Times New Roman"/>
          <w:color w:val="000000"/>
          <w:sz w:val="24"/>
          <w:szCs w:val="28"/>
          <w:lang w:eastAsia="zh-CN"/>
        </w:rPr>
        <w:t>山东沃达纸制品科技有限公司</w:t>
      </w:r>
      <w:r>
        <w:rPr>
          <w:rFonts w:hint="default" w:ascii="Times New Roman" w:hAnsi="Times New Roman" w:eastAsia="宋体" w:cs="Times New Roman"/>
          <w:color w:val="000000"/>
          <w:sz w:val="24"/>
          <w:szCs w:val="28"/>
          <w:lang w:eastAsia="zh-CN"/>
        </w:rPr>
        <w:t>代表、验收检测单位（</w:t>
      </w:r>
      <w:r>
        <w:rPr>
          <w:rFonts w:hint="eastAsia" w:ascii="Times New Roman" w:hAnsi="Times New Roman" w:eastAsia="宋体" w:cs="Times New Roman"/>
          <w:color w:val="000000"/>
          <w:sz w:val="24"/>
          <w:szCs w:val="28"/>
          <w:lang w:eastAsia="zh-CN"/>
        </w:rPr>
        <w:t>山东汇成检测科技有限公司</w:t>
      </w:r>
      <w:r>
        <w:rPr>
          <w:rFonts w:hint="default" w:ascii="Times New Roman" w:hAnsi="Times New Roman" w:eastAsia="宋体" w:cs="Times New Roman"/>
          <w:color w:val="000000"/>
          <w:sz w:val="24"/>
          <w:szCs w:val="28"/>
          <w:lang w:eastAsia="zh-CN"/>
        </w:rPr>
        <w:t>）代表组成。</w:t>
      </w:r>
    </w:p>
    <w:p>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lang w:eastAsia="zh-CN"/>
        </w:rPr>
        <w:t>验收工作组现场检查了有关环境保护设施的建设和运行情况，听取了</w:t>
      </w:r>
      <w:r>
        <w:rPr>
          <w:rFonts w:hint="eastAsia" w:ascii="Times New Roman" w:hAnsi="Times New Roman" w:eastAsia="宋体" w:cs="Times New Roman"/>
          <w:color w:val="000000"/>
          <w:sz w:val="24"/>
          <w:szCs w:val="28"/>
          <w:lang w:eastAsia="zh-CN"/>
        </w:rPr>
        <w:t>山东沃达纸制品科技有限公司</w:t>
      </w:r>
      <w:r>
        <w:rPr>
          <w:rFonts w:hint="default" w:ascii="Times New Roman" w:hAnsi="Times New Roman" w:eastAsia="宋体" w:cs="Times New Roman"/>
          <w:color w:val="000000"/>
          <w:sz w:val="24"/>
          <w:szCs w:val="28"/>
          <w:lang w:eastAsia="zh-CN"/>
        </w:rPr>
        <w:t>对项目环境保护执行情况的介绍和</w:t>
      </w:r>
      <w:r>
        <w:rPr>
          <w:rFonts w:hint="eastAsia" w:ascii="Times New Roman" w:hAnsi="Times New Roman" w:eastAsia="宋体" w:cs="Times New Roman"/>
          <w:color w:val="000000"/>
          <w:sz w:val="24"/>
          <w:szCs w:val="28"/>
          <w:lang w:eastAsia="zh-CN"/>
        </w:rPr>
        <w:t>山东汇成检测科技有限公司</w:t>
      </w:r>
      <w:r>
        <w:rPr>
          <w:rFonts w:hint="default" w:ascii="Times New Roman" w:hAnsi="Times New Roman" w:eastAsia="宋体" w:cs="Times New Roman"/>
          <w:color w:val="000000"/>
          <w:sz w:val="24"/>
          <w:szCs w:val="28"/>
          <w:lang w:eastAsia="zh-CN"/>
        </w:rPr>
        <w:t>对该项目竣工环境保护验收检测的汇报。</w:t>
      </w:r>
    </w:p>
    <w:p>
      <w:pPr>
        <w:spacing w:line="360" w:lineRule="auto"/>
        <w:jc w:val="left"/>
        <w:outlineLvl w:val="1"/>
        <w:rPr>
          <w:rFonts w:hint="default" w:ascii="Times New Roman" w:hAnsi="Times New Roman" w:eastAsia="宋体" w:cs="Times New Roman"/>
          <w:b/>
          <w:color w:val="000000"/>
          <w:sz w:val="28"/>
          <w:szCs w:val="28"/>
        </w:rPr>
      </w:pPr>
      <w:bookmarkStart w:id="78" w:name="_Toc124"/>
      <w:bookmarkStart w:id="79" w:name="_Toc26487"/>
      <w:r>
        <w:rPr>
          <w:rFonts w:hint="default" w:ascii="Times New Roman" w:hAnsi="Times New Roman" w:eastAsia="宋体" w:cs="Times New Roman"/>
          <w:b/>
          <w:color w:val="000000"/>
          <w:sz w:val="28"/>
          <w:szCs w:val="28"/>
        </w:rPr>
        <w:t>1.4公众反馈意见及处理情况</w:t>
      </w:r>
      <w:bookmarkEnd w:id="78"/>
      <w:bookmarkEnd w:id="79"/>
    </w:p>
    <w:p>
      <w:pPr>
        <w:spacing w:line="360" w:lineRule="auto"/>
        <w:ind w:firstLine="480" w:firstLineChars="200"/>
        <w:rPr>
          <w:rFonts w:hint="default" w:ascii="Times New Roman" w:hAnsi="Times New Roman" w:eastAsia="宋体" w:cs="Times New Roman"/>
          <w:color w:val="000000"/>
          <w:sz w:val="24"/>
          <w:szCs w:val="28"/>
          <w:lang w:eastAsia="zh-CN"/>
        </w:rPr>
        <w:sectPr>
          <w:pgSz w:w="11906" w:h="16838"/>
          <w:pgMar w:top="1440" w:right="1418" w:bottom="1440" w:left="1418" w:header="851" w:footer="992" w:gutter="0"/>
          <w:pgNumType w:fmt="decimal"/>
          <w:cols w:space="720" w:num="1"/>
          <w:docGrid w:linePitch="381" w:charSpace="0"/>
        </w:sectPr>
      </w:pPr>
      <w:r>
        <w:rPr>
          <w:rFonts w:hint="default" w:ascii="Times New Roman" w:hAnsi="Times New Roman" w:eastAsia="宋体" w:cs="Times New Roman"/>
          <w:color w:val="000000"/>
          <w:sz w:val="24"/>
          <w:szCs w:val="28"/>
          <w:lang w:eastAsia="zh-CN"/>
        </w:rPr>
        <w:t>本项目设计、施工、验收和公示期间没有收到过公众反馈意见或投诉。</w:t>
      </w:r>
    </w:p>
    <w:p>
      <w:pPr>
        <w:spacing w:line="360" w:lineRule="auto"/>
        <w:jc w:val="center"/>
        <w:outlineLvl w:val="0"/>
        <w:rPr>
          <w:rFonts w:hint="default" w:ascii="Times New Roman" w:hAnsi="Times New Roman" w:eastAsia="宋体" w:cs="Times New Roman"/>
          <w:b/>
          <w:sz w:val="28"/>
          <w:szCs w:val="28"/>
        </w:rPr>
      </w:pPr>
      <w:bookmarkStart w:id="80" w:name="_Toc2792"/>
      <w:bookmarkStart w:id="81" w:name="_Toc30312"/>
      <w:r>
        <w:rPr>
          <w:rFonts w:hint="default" w:ascii="Times New Roman" w:hAnsi="Times New Roman" w:eastAsia="宋体" w:cs="Times New Roman"/>
          <w:b/>
          <w:sz w:val="28"/>
          <w:szCs w:val="28"/>
        </w:rPr>
        <w:t>第2章 其他环境保护措施的落实情况</w:t>
      </w:r>
      <w:bookmarkEnd w:id="80"/>
      <w:bookmarkEnd w:id="81"/>
    </w:p>
    <w:p>
      <w:pPr>
        <w:spacing w:line="360" w:lineRule="auto"/>
        <w:jc w:val="left"/>
        <w:outlineLvl w:val="1"/>
        <w:rPr>
          <w:rFonts w:hint="default" w:ascii="Times New Roman" w:hAnsi="Times New Roman" w:eastAsia="宋体" w:cs="Times New Roman"/>
          <w:b/>
          <w:color w:val="000000"/>
          <w:sz w:val="28"/>
          <w:szCs w:val="28"/>
        </w:rPr>
      </w:pPr>
      <w:bookmarkStart w:id="82" w:name="_Toc664"/>
      <w:bookmarkStart w:id="83" w:name="_Toc8453"/>
      <w:r>
        <w:rPr>
          <w:rFonts w:hint="default" w:ascii="Times New Roman" w:hAnsi="Times New Roman" w:eastAsia="宋体" w:cs="Times New Roman"/>
          <w:b/>
          <w:color w:val="000000"/>
          <w:sz w:val="28"/>
          <w:szCs w:val="28"/>
        </w:rPr>
        <w:t>2.1制度措施落实情况</w:t>
      </w:r>
      <w:bookmarkEnd w:id="82"/>
      <w:bookmarkEnd w:id="83"/>
    </w:p>
    <w:p>
      <w:pPr>
        <w:spacing w:line="360" w:lineRule="auto"/>
        <w:ind w:firstLine="56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sz w:val="28"/>
          <w:szCs w:val="28"/>
        </w:rPr>
        <w:t>1、</w:t>
      </w:r>
      <w:r>
        <w:rPr>
          <w:rFonts w:hint="default" w:ascii="Times New Roman" w:hAnsi="Times New Roman" w:eastAsia="宋体" w:cs="Times New Roman"/>
          <w:color w:val="000000"/>
          <w:sz w:val="24"/>
          <w:szCs w:val="28"/>
        </w:rPr>
        <w:t>环保组织机构及规章制度</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公司实行环境保护“一把手”负责制，对本单位环境保护工作全负责。设置安环部</w:t>
      </w:r>
      <w:r>
        <w:rPr>
          <w:rFonts w:hint="eastAsia" w:ascii="Times New Roman" w:hAnsi="Times New Roman" w:cs="Times New Roman"/>
          <w:bCs/>
          <w:sz w:val="24"/>
          <w:lang w:val="en-US" w:eastAsia="zh-CN"/>
        </w:rPr>
        <w:t>南经理</w:t>
      </w:r>
      <w:r>
        <w:rPr>
          <w:rFonts w:hint="default" w:ascii="Times New Roman" w:hAnsi="Times New Roman" w:cs="Times New Roman"/>
          <w:bCs/>
          <w:sz w:val="24"/>
        </w:rPr>
        <w:t>是本单位环境保护的第一责任人，对各车间的、单体环境保护工作总负责。</w:t>
      </w:r>
    </w:p>
    <w:p>
      <w:pPr>
        <w:spacing w:line="360" w:lineRule="auto"/>
        <w:ind w:firstLine="480" w:firstLineChars="200"/>
        <w:rPr>
          <w:rFonts w:hint="default" w:ascii="Times New Roman" w:hAnsi="Times New Roman" w:cs="Times New Roman"/>
          <w:bCs/>
          <w:sz w:val="24"/>
        </w:rPr>
      </w:pPr>
      <w:r>
        <w:rPr>
          <w:bCs/>
          <w:sz w:val="24"/>
        </w:rPr>
        <w:t>公司制定了环境保护责任制</w:t>
      </w:r>
      <w:r>
        <w:rPr>
          <w:rFonts w:hint="default" w:ascii="Times New Roman" w:hAnsi="Times New Roman" w:cs="Times New Roman"/>
          <w:bCs/>
          <w:sz w:val="24"/>
        </w:rPr>
        <w:t>管理规定，并编制了具体的环保管理制度和规定，主要包括环境保护机构与管理职责、防治污染的管理规定、建设项目管理规定、环境检测管理规定、环保设施管理规定、污染事故管理规定等方面的内容，具体见表1</w:t>
      </w:r>
      <w:r>
        <w:rPr>
          <w:rFonts w:hint="default" w:ascii="Times New Roman" w:hAnsi="Times New Roman" w:cs="Times New Roman"/>
          <w:bCs/>
          <w:sz w:val="24"/>
          <w:lang w:val="en-US" w:eastAsia="zh-CN"/>
        </w:rPr>
        <w:t>1</w:t>
      </w:r>
      <w:r>
        <w:rPr>
          <w:rFonts w:hint="default" w:ascii="Times New Roman" w:hAnsi="Times New Roman" w:cs="Times New Roman"/>
          <w:bCs/>
          <w:sz w:val="24"/>
        </w:rPr>
        <w:t>-1。</w:t>
      </w:r>
    </w:p>
    <w:p>
      <w:pPr>
        <w:spacing w:line="240" w:lineRule="atLeast"/>
        <w:jc w:val="center"/>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default" w:ascii="Times New Roman" w:hAnsi="Times New Roman" w:eastAsia="黑体" w:cs="Times New Roman"/>
          <w:sz w:val="24"/>
          <w:lang w:val="en-US" w:eastAsia="zh-CN"/>
        </w:rPr>
        <w:t>1</w:t>
      </w:r>
      <w:r>
        <w:rPr>
          <w:rFonts w:hint="default" w:ascii="Times New Roman" w:hAnsi="Times New Roman" w:eastAsia="黑体" w:cs="Times New Roman"/>
          <w:sz w:val="24"/>
        </w:rPr>
        <w:t>1-1  现有环境管理规章制度一览表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6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序号</w:t>
            </w:r>
          </w:p>
        </w:tc>
        <w:tc>
          <w:tcPr>
            <w:tcW w:w="3797" w:type="pct"/>
            <w:shd w:val="clear" w:color="auto" w:fill="auto"/>
            <w:noWrap w:val="0"/>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环境保护管理规定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停</w:t>
            </w:r>
            <w:r>
              <w:rPr>
                <w:rFonts w:hint="eastAsia" w:ascii="Times New Roman" w:hAnsi="Times New Roman" w:cs="Times New Roman"/>
                <w:kern w:val="0"/>
                <w:szCs w:val="21"/>
                <w:lang w:val="en-US" w:eastAsia="zh-CN"/>
              </w:rPr>
              <w:t>工</w:t>
            </w:r>
            <w:r>
              <w:rPr>
                <w:rFonts w:hint="default" w:ascii="Times New Roman" w:hAnsi="Times New Roman" w:cs="Times New Roman"/>
                <w:kern w:val="0"/>
                <w:szCs w:val="21"/>
              </w:rPr>
              <w:t>检修环境保护管理规定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环境保护奖惩规定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工业固体废物管理规定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5</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“三废”资源综合利用管理规定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环境监测管理规定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7</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废水排放管理规定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8</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危险废物管理制度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危废废物污染防治工作责任制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人员危险废物污染防治工作责任制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11</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部门危险废物污染防治工作责任制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3"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12</w:t>
            </w:r>
          </w:p>
        </w:tc>
        <w:tc>
          <w:tcPr>
            <w:tcW w:w="3797" w:type="pct"/>
            <w:shd w:val="clear" w:color="auto" w:fill="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清洁生产管理制度</w:t>
            </w:r>
          </w:p>
        </w:tc>
      </w:tr>
    </w:tbl>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2、环境风险防范措施</w:t>
      </w:r>
    </w:p>
    <w:p>
      <w:pPr>
        <w:spacing w:line="360" w:lineRule="auto"/>
        <w:ind w:firstLine="480" w:firstLineChars="200"/>
        <w:rPr>
          <w:rFonts w:hint="eastAsia" w:ascii="Times New Roman" w:hAnsi="Times New Roman" w:eastAsia="宋体" w:cs="Times New Roman"/>
          <w:color w:val="000000"/>
          <w:sz w:val="24"/>
          <w:szCs w:val="28"/>
          <w:lang w:eastAsia="zh-CN"/>
        </w:rPr>
      </w:pPr>
      <w:r>
        <w:rPr>
          <w:rFonts w:hint="eastAsia" w:ascii="Times New Roman" w:hAnsi="Times New Roman" w:eastAsia="宋体" w:cs="Times New Roman"/>
          <w:color w:val="000000"/>
          <w:sz w:val="24"/>
          <w:szCs w:val="28"/>
          <w:lang w:eastAsia="zh-CN"/>
        </w:rPr>
        <w:t>山东沃达纸制品科技有限公司纸制品自动化建设项目（部分）</w:t>
      </w:r>
      <w:r>
        <w:rPr>
          <w:rFonts w:hint="eastAsia" w:ascii="Times New Roman" w:hAnsi="Times New Roman" w:eastAsia="宋体" w:cs="Times New Roman"/>
          <w:color w:val="000000"/>
          <w:sz w:val="24"/>
          <w:szCs w:val="28"/>
        </w:rPr>
        <w:t>，按照《建设项目环境风险评价技术导则》（HJ/T169-2004）和《关于进一步加强环境影响评价管理防范环境风险的通知》（环发[2012]77号）的规定，对本项目的环境风险源进行了识别，</w:t>
      </w:r>
      <w:r>
        <w:rPr>
          <w:rFonts w:hint="eastAsia" w:ascii="Times New Roman" w:hAnsi="Times New Roman" w:eastAsia="宋体" w:cs="Times New Roman"/>
          <w:color w:val="000000"/>
          <w:sz w:val="24"/>
          <w:szCs w:val="28"/>
          <w:lang w:eastAsia="zh-CN"/>
        </w:rPr>
        <w:t>项目可能发生的主要风险是</w:t>
      </w:r>
      <w:r>
        <w:rPr>
          <w:rFonts w:hAnsi="宋体"/>
          <w:color w:val="000000"/>
          <w:kern w:val="0"/>
          <w:sz w:val="24"/>
        </w:rPr>
        <w:t>生产设施或单元主要为</w:t>
      </w:r>
      <w:r>
        <w:rPr>
          <w:rFonts w:hint="eastAsia" w:hAnsi="宋体"/>
          <w:color w:val="000000"/>
          <w:kern w:val="0"/>
          <w:sz w:val="24"/>
          <w:lang w:val="en-US" w:eastAsia="zh-CN"/>
        </w:rPr>
        <w:t>天然气泄漏发生火灾和爆炸</w:t>
      </w:r>
      <w:r>
        <w:rPr>
          <w:rFonts w:hint="eastAsia" w:ascii="Times New Roman" w:hAnsi="Times New Roman" w:eastAsia="宋体" w:cs="Times New Roman"/>
          <w:color w:val="000000"/>
          <w:sz w:val="24"/>
          <w:szCs w:val="28"/>
          <w:lang w:eastAsia="zh-CN"/>
        </w:rPr>
        <w:t>。</w:t>
      </w:r>
    </w:p>
    <w:p>
      <w:pPr>
        <w:spacing w:line="360" w:lineRule="auto"/>
        <w:ind w:firstLine="480" w:firstLineChars="200"/>
        <w:rPr>
          <w:rFonts w:hint="eastAsia" w:ascii="Times New Roman" w:hAnsi="Times New Roman" w:eastAsia="宋体" w:cs="Times New Roman"/>
          <w:color w:val="000000"/>
          <w:sz w:val="24"/>
          <w:szCs w:val="28"/>
          <w:lang w:eastAsia="zh-CN"/>
        </w:rPr>
      </w:pPr>
      <w:r>
        <w:rPr>
          <w:rFonts w:hint="eastAsia" w:ascii="Times New Roman" w:hAnsi="Times New Roman" w:eastAsia="宋体" w:cs="Times New Roman"/>
          <w:color w:val="000000"/>
          <w:sz w:val="24"/>
          <w:szCs w:val="28"/>
          <w:lang w:eastAsia="zh-CN"/>
        </w:rPr>
        <w:t>措施：</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本项目环境风险事故为天然气管道泄漏发生火灾事故</w:t>
      </w:r>
      <w:r>
        <w:rPr>
          <w:rFonts w:hint="default" w:ascii="Times New Roman" w:hAnsi="Times New Roman" w:cs="Times New Roman"/>
          <w:sz w:val="24"/>
          <w:lang w:val="en-US" w:eastAsia="zh-CN"/>
        </w:rPr>
        <w:t>时</w:t>
      </w:r>
      <w:r>
        <w:rPr>
          <w:rFonts w:hint="default" w:ascii="Times New Roman" w:hAnsi="Times New Roman" w:cs="Times New Roman"/>
          <w:sz w:val="24"/>
        </w:rPr>
        <w:t>，为避免因事故性排放而造成的对环境的污染，提高环境污染的风险意识，加强安全生产的管理，本项目采取的风险如下：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①管道开挖时严格按照设计规范及现场条件，管线走向避开了电力、给排水、电信等管线；</w:t>
      </w:r>
    </w:p>
    <w:p>
      <w:pPr>
        <w:pStyle w:val="33"/>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②施工材料均选用合格质量的材料，焊接等质量进行严格的检验，防止了焊接缺陷造成泄露事故的发生；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③按规定进行设备检维修、保养、更换损坏及老化的部件加强对管线阀门、泄露等系统的检查维修保养工作；</w:t>
      </w:r>
    </w:p>
    <w:p>
      <w:pPr>
        <w:pStyle w:val="33"/>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④加强自动系统的管理和控制，安装了燃气调节柜，严格控制压力平衡，防止事故的发生；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⑤加强防火安全管理，杜绝明火，进入</w:t>
      </w:r>
      <w:r>
        <w:rPr>
          <w:rFonts w:hint="eastAsia" w:ascii="Times New Roman" w:hAnsi="Times New Roman" w:cs="Times New Roman"/>
          <w:sz w:val="24"/>
          <w:lang w:eastAsia="zh-CN"/>
        </w:rPr>
        <w:t>导热油炉废气</w:t>
      </w:r>
      <w:r>
        <w:rPr>
          <w:rFonts w:hint="default" w:ascii="Times New Roman" w:hAnsi="Times New Roman" w:cs="Times New Roman"/>
          <w:sz w:val="24"/>
        </w:rPr>
        <w:t>场地人员严禁携带火种，</w:t>
      </w:r>
      <w:r>
        <w:rPr>
          <w:rFonts w:hint="eastAsia" w:ascii="Times New Roman" w:hAnsi="Times New Roman" w:cs="Times New Roman"/>
          <w:sz w:val="24"/>
          <w:lang w:eastAsia="zh-CN"/>
        </w:rPr>
        <w:t>导热油炉废气</w:t>
      </w:r>
      <w:r>
        <w:rPr>
          <w:rFonts w:hint="default" w:ascii="Times New Roman" w:hAnsi="Times New Roman" w:cs="Times New Roman"/>
          <w:sz w:val="24"/>
        </w:rPr>
        <w:t>进行焊接等作业时严格根据审批程序办事。</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针对以上环境风险因素采取相应的环境风险防范措施后，本项目运营期产生的环境风险完全可以控制在可接受的范围内。</w:t>
      </w:r>
    </w:p>
    <w:p>
      <w:pPr>
        <w:spacing w:line="360" w:lineRule="auto"/>
        <w:jc w:val="left"/>
        <w:outlineLvl w:val="1"/>
        <w:rPr>
          <w:rFonts w:hint="default" w:ascii="宋体" w:hAnsi="宋体" w:eastAsia="宋体" w:cs="宋体"/>
          <w:b/>
          <w:color w:val="000000"/>
          <w:sz w:val="28"/>
          <w:szCs w:val="28"/>
          <w:lang w:val="en-US" w:eastAsia="zh-CN"/>
        </w:rPr>
      </w:pPr>
      <w:bookmarkStart w:id="84" w:name="_Toc17628"/>
      <w:bookmarkStart w:id="85" w:name="_Toc11534"/>
      <w:r>
        <w:rPr>
          <w:rFonts w:hint="eastAsia" w:ascii="宋体" w:hAnsi="宋体" w:eastAsia="宋体" w:cs="宋体"/>
          <w:b/>
          <w:color w:val="000000"/>
          <w:sz w:val="28"/>
          <w:szCs w:val="28"/>
        </w:rPr>
        <w:t>2.2</w:t>
      </w:r>
      <w:bookmarkEnd w:id="84"/>
      <w:r>
        <w:rPr>
          <w:rFonts w:hint="eastAsia" w:ascii="宋体" w:hAnsi="宋体" w:eastAsia="宋体" w:cs="宋体"/>
          <w:b/>
          <w:color w:val="000000"/>
          <w:sz w:val="28"/>
          <w:szCs w:val="28"/>
          <w:lang w:val="en-US" w:eastAsia="zh-CN"/>
        </w:rPr>
        <w:t>居民搬迁情况</w:t>
      </w:r>
      <w:bookmarkEnd w:id="85"/>
    </w:p>
    <w:p>
      <w:pPr>
        <w:spacing w:line="360" w:lineRule="auto"/>
        <w:ind w:firstLine="480" w:firstLineChars="200"/>
        <w:rPr>
          <w:rFonts w:hint="eastAsia" w:ascii="宋体" w:hAnsi="宋体" w:eastAsia="宋体" w:cs="宋体"/>
          <w:sz w:val="28"/>
          <w:szCs w:val="28"/>
        </w:rPr>
      </w:pPr>
      <w:r>
        <w:rPr>
          <w:rFonts w:hint="eastAsia" w:ascii="Times New Roman" w:hAnsi="Times New Roman" w:eastAsia="宋体" w:cs="Times New Roman"/>
          <w:color w:val="000000"/>
          <w:sz w:val="24"/>
          <w:szCs w:val="28"/>
        </w:rPr>
        <w:t>本项目不涉及居民搬迁。</w:t>
      </w:r>
    </w:p>
    <w:p>
      <w:pPr>
        <w:spacing w:line="360" w:lineRule="auto"/>
        <w:jc w:val="left"/>
        <w:outlineLvl w:val="1"/>
        <w:rPr>
          <w:rFonts w:hint="eastAsia" w:ascii="宋体" w:hAnsi="宋体" w:eastAsia="宋体" w:cs="宋体"/>
          <w:b/>
          <w:color w:val="000000"/>
          <w:sz w:val="28"/>
          <w:szCs w:val="28"/>
        </w:rPr>
      </w:pPr>
      <w:bookmarkStart w:id="86" w:name="_Toc30601"/>
      <w:bookmarkStart w:id="87" w:name="_Toc28356"/>
      <w:r>
        <w:rPr>
          <w:rFonts w:hint="eastAsia" w:ascii="宋体" w:hAnsi="宋体" w:eastAsia="宋体" w:cs="宋体"/>
          <w:b/>
          <w:color w:val="000000"/>
          <w:sz w:val="28"/>
          <w:szCs w:val="28"/>
        </w:rPr>
        <w:t>2.3其他措施落实情况</w:t>
      </w:r>
      <w:bookmarkEnd w:id="86"/>
      <w:bookmarkEnd w:id="87"/>
    </w:p>
    <w:p>
      <w:pPr>
        <w:spacing w:line="360" w:lineRule="auto"/>
        <w:ind w:firstLine="480" w:firstLineChars="200"/>
        <w:rPr>
          <w:rFonts w:hint="eastAsia" w:ascii="Times New Roman" w:hAnsi="Times New Roman" w:eastAsia="宋体" w:cs="Times New Roman"/>
          <w:color w:val="000000"/>
          <w:sz w:val="24"/>
          <w:szCs w:val="28"/>
        </w:rPr>
      </w:pPr>
      <w:bookmarkStart w:id="88" w:name="_Toc10570"/>
      <w:r>
        <w:rPr>
          <w:rFonts w:hint="eastAsia" w:ascii="Times New Roman" w:hAnsi="Times New Roman" w:eastAsia="宋体" w:cs="Times New Roman"/>
          <w:color w:val="000000"/>
          <w:sz w:val="24"/>
          <w:szCs w:val="28"/>
          <w:lang w:eastAsia="zh-CN"/>
        </w:rPr>
        <w:t>山东沃达纸制品科技有限公司纸制品自动化建设项目（部分）</w:t>
      </w:r>
      <w:r>
        <w:rPr>
          <w:rFonts w:hint="default" w:ascii="Times New Roman" w:hAnsi="Times New Roman" w:eastAsia="宋体" w:cs="Times New Roman"/>
          <w:color w:val="000000"/>
          <w:sz w:val="24"/>
          <w:szCs w:val="28"/>
          <w:lang w:val="en-US" w:eastAsia="zh-CN"/>
        </w:rPr>
        <w:t>符合</w:t>
      </w:r>
      <w:r>
        <w:rPr>
          <w:rFonts w:hint="default" w:ascii="Times New Roman" w:hAnsi="Times New Roman" w:eastAsia="宋体" w:cs="Times New Roman"/>
          <w:color w:val="000000"/>
          <w:sz w:val="24"/>
          <w:szCs w:val="28"/>
        </w:rPr>
        <w:t>城市发展总体规划，项目的建设符合了土地利用规划的有关要求。项目周边1km范围内没有历史文物古迹、风景名胜区及重要生态功能区；</w:t>
      </w:r>
      <w:r>
        <w:rPr>
          <w:rFonts w:hint="default" w:ascii="Times New Roman" w:hAnsi="Times New Roman" w:eastAsia="宋体" w:cs="Times New Roman"/>
          <w:color w:val="000000"/>
          <w:sz w:val="24"/>
          <w:szCs w:val="28"/>
          <w:lang w:val="en-US" w:eastAsia="zh-CN"/>
        </w:rPr>
        <w:t>各项环保措施运行设置齐全</w:t>
      </w:r>
      <w:r>
        <w:rPr>
          <w:rFonts w:hint="eastAsia" w:ascii="Times New Roman" w:hAnsi="Times New Roman" w:eastAsia="宋体" w:cs="Times New Roman"/>
          <w:color w:val="000000"/>
          <w:sz w:val="24"/>
          <w:szCs w:val="28"/>
          <w:lang w:val="en-US" w:eastAsia="zh-CN"/>
        </w:rPr>
        <w:t>，设备运行状态良好。</w:t>
      </w:r>
      <w:r>
        <w:rPr>
          <w:rFonts w:hint="eastAsia" w:ascii="Times New Roman" w:hAnsi="Times New Roman" w:eastAsia="宋体" w:cs="Times New Roman"/>
          <w:color w:val="000000"/>
          <w:sz w:val="24"/>
          <w:szCs w:val="28"/>
        </w:rPr>
        <w:t>生产过程中产生的污染负荷较轻，对周围环境影响较小；具有水、电及交通便利等有利条件。</w:t>
      </w:r>
      <w:bookmarkEnd w:id="88"/>
    </w:p>
    <w:p>
      <w:pPr>
        <w:pStyle w:val="33"/>
        <w:ind w:left="0" w:leftChars="0" w:firstLine="0" w:firstLineChars="0"/>
        <w:rPr>
          <w:rFonts w:hint="eastAsia"/>
          <w:lang w:eastAsia="zh-CN"/>
        </w:rPr>
      </w:pPr>
    </w:p>
    <w:p>
      <w:pPr>
        <w:pStyle w:val="13"/>
        <w:rPr>
          <w:color w:val="000000"/>
          <w:sz w:val="24"/>
          <w:szCs w:val="28"/>
        </w:rPr>
        <w:sectPr>
          <w:footerReference r:id="rId11"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52"/>
        <w:adjustRightInd w:val="0"/>
        <w:snapToGrid w:val="0"/>
        <w:ind w:left="-210" w:leftChars="-100" w:firstLine="0" w:firstLineChars="0"/>
        <w:jc w:val="center"/>
        <w:outlineLvl w:val="0"/>
        <w:rPr>
          <w:rFonts w:ascii="Times New Roman" w:hAnsi="Times New Roman" w:eastAsia="宋体" w:cs="Times New Roman"/>
          <w:b/>
          <w:sz w:val="32"/>
          <w:szCs w:val="32"/>
        </w:rPr>
      </w:pPr>
      <w:bookmarkStart w:id="89" w:name="_Toc523388556"/>
      <w:bookmarkStart w:id="90" w:name="_Toc522270330"/>
      <w:bookmarkStart w:id="91" w:name="_Toc523409008"/>
      <w:bookmarkStart w:id="92" w:name="_Toc17758"/>
      <w:r>
        <w:rPr>
          <w:rFonts w:ascii="Times New Roman" w:hAnsi="Times New Roman" w:eastAsia="宋体" w:cs="Times New Roman"/>
          <w:b/>
          <w:sz w:val="32"/>
          <w:szCs w:val="32"/>
        </w:rPr>
        <w:t>11、</w:t>
      </w:r>
      <w:bookmarkEnd w:id="89"/>
      <w:bookmarkEnd w:id="90"/>
      <w:bookmarkEnd w:id="91"/>
      <w:r>
        <w:rPr>
          <w:rFonts w:ascii="Times New Roman" w:hAnsi="Times New Roman" w:eastAsia="宋体" w:cs="Times New Roman"/>
          <w:b/>
          <w:sz w:val="32"/>
          <w:szCs w:val="32"/>
        </w:rPr>
        <w:t>建设项目竣工环境保护 “ 三同时 ”验收登记表</w:t>
      </w:r>
      <w:bookmarkEnd w:id="92"/>
    </w:p>
    <w:tbl>
      <w:tblPr>
        <w:tblStyle w:val="34"/>
        <w:tblW w:w="16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534"/>
        <w:gridCol w:w="141"/>
        <w:gridCol w:w="2100"/>
        <w:gridCol w:w="605"/>
        <w:gridCol w:w="1134"/>
        <w:gridCol w:w="142"/>
        <w:gridCol w:w="955"/>
        <w:gridCol w:w="966"/>
        <w:gridCol w:w="205"/>
        <w:gridCol w:w="567"/>
        <w:gridCol w:w="1134"/>
        <w:gridCol w:w="851"/>
        <w:gridCol w:w="2382"/>
        <w:gridCol w:w="1303"/>
        <w:gridCol w:w="638"/>
        <w:gridCol w:w="355"/>
        <w:gridCol w:w="425"/>
        <w:gridCol w:w="128"/>
        <w:gridCol w:w="161"/>
        <w:gridCol w:w="845"/>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6181" w:type="dxa"/>
            <w:gridSpan w:val="21"/>
            <w:tcBorders>
              <w:top w:val="nil"/>
              <w:left w:val="nil"/>
              <w:bottom w:val="single" w:color="auto" w:sz="4" w:space="0"/>
              <w:right w:val="nil"/>
            </w:tcBorders>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填表单位(盖章)：                                             填表人(签字)：                                         项目经办人(签字)：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34" w:type="dxa"/>
            <w:vMerge w:val="restart"/>
            <w:tcBorders>
              <w:top w:val="single" w:color="auto" w:sz="4" w:space="0"/>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建设项目</w:t>
            </w:r>
          </w:p>
        </w:tc>
        <w:tc>
          <w:tcPr>
            <w:tcW w:w="2241" w:type="dxa"/>
            <w:gridSpan w:val="2"/>
            <w:tcBorders>
              <w:top w:val="single" w:color="auto" w:sz="4" w:space="0"/>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项目名称</w:t>
            </w:r>
          </w:p>
        </w:tc>
        <w:tc>
          <w:tcPr>
            <w:tcW w:w="4574" w:type="dxa"/>
            <w:gridSpan w:val="7"/>
            <w:tcBorders>
              <w:top w:val="single" w:color="auto" w:sz="4" w:space="0"/>
            </w:tcBorders>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纸制品自动化建设项目（部分）</w:t>
            </w:r>
          </w:p>
        </w:tc>
        <w:tc>
          <w:tcPr>
            <w:tcW w:w="1985" w:type="dxa"/>
            <w:gridSpan w:val="2"/>
            <w:tcBorders>
              <w:top w:val="single" w:color="auto" w:sz="4" w:space="0"/>
            </w:tcBorders>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项目代码</w:t>
            </w:r>
          </w:p>
        </w:tc>
        <w:tc>
          <w:tcPr>
            <w:tcW w:w="2382" w:type="dxa"/>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2105-371703-07-02-621652</w:t>
            </w:r>
          </w:p>
        </w:tc>
        <w:tc>
          <w:tcPr>
            <w:tcW w:w="1941" w:type="dxa"/>
            <w:gridSpan w:val="2"/>
            <w:tcBorders>
              <w:top w:val="single" w:color="auto" w:sz="4" w:space="0"/>
            </w:tcBorders>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建设地点</w:t>
            </w:r>
          </w:p>
        </w:tc>
        <w:tc>
          <w:tcPr>
            <w:tcW w:w="2524" w:type="dxa"/>
            <w:gridSpan w:val="6"/>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菏泽市定陶区滨河街道办事处新工业园区吴河村北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ascii="Times New Roman" w:hAnsi="Times New Roman" w:eastAsia="宋体" w:cs="Times New Roman"/>
                <w:sz w:val="18"/>
                <w:szCs w:val="18"/>
              </w:rPr>
            </w:pPr>
          </w:p>
        </w:tc>
        <w:tc>
          <w:tcPr>
            <w:tcW w:w="2241" w:type="dxa"/>
            <w:gridSpan w:val="2"/>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行业类别(分类管理名录)</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C2231 纸和纸板容器制造 </w:t>
            </w:r>
          </w:p>
        </w:tc>
        <w:tc>
          <w:tcPr>
            <w:tcW w:w="1985"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建设性质</w:t>
            </w:r>
          </w:p>
        </w:tc>
        <w:tc>
          <w:tcPr>
            <w:tcW w:w="4323" w:type="dxa"/>
            <w:gridSpan w:val="3"/>
            <w:shd w:val="clear" w:color="auto" w:fill="auto"/>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lang w:eastAsia="zh-CN"/>
              </w:rPr>
              <w:t>□</w:t>
            </w:r>
            <w:r>
              <w:rPr>
                <w:rFonts w:ascii="Times New Roman" w:hAnsi="Times New Roman" w:eastAsia="宋体" w:cs="Times New Roman"/>
                <w:sz w:val="18"/>
                <w:szCs w:val="18"/>
              </w:rPr>
              <w:t>新建</w:t>
            </w:r>
            <w:r>
              <w:rPr>
                <w:rFonts w:ascii="Times New Roman" w:hAnsi="Times New Roman" w:eastAsia="宋体" w:cs="Times New Roman"/>
                <w:sz w:val="18"/>
                <w:szCs w:val="18"/>
              </w:rPr>
              <w:sym w:font="Wingdings 2" w:char="0052"/>
            </w:r>
            <w:r>
              <w:rPr>
                <w:rFonts w:ascii="Times New Roman" w:hAnsi="Times New Roman" w:eastAsia="宋体" w:cs="Times New Roman"/>
                <w:sz w:val="18"/>
                <w:szCs w:val="18"/>
              </w:rPr>
              <w:t>改扩建</w:t>
            </w:r>
            <w:r>
              <w:rPr>
                <w:rFonts w:hint="eastAsia" w:ascii="Times New Roman" w:hAnsi="Times New Roman" w:eastAsia="宋体" w:cs="Times New Roman"/>
                <w:sz w:val="18"/>
                <w:szCs w:val="18"/>
                <w:lang w:eastAsia="zh-CN"/>
              </w:rPr>
              <w:t>□</w:t>
            </w:r>
            <w:r>
              <w:rPr>
                <w:rFonts w:ascii="Times New Roman" w:hAnsi="Times New Roman" w:eastAsia="宋体" w:cs="Times New Roman"/>
                <w:sz w:val="18"/>
                <w:szCs w:val="18"/>
              </w:rPr>
              <w:t>技术改造</w:t>
            </w:r>
          </w:p>
        </w:tc>
        <w:tc>
          <w:tcPr>
            <w:tcW w:w="908" w:type="dxa"/>
            <w:gridSpan w:val="3"/>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项目厂区中心经度/纬度</w:t>
            </w:r>
          </w:p>
        </w:tc>
        <w:tc>
          <w:tcPr>
            <w:tcW w:w="1616" w:type="dxa"/>
            <w:gridSpan w:val="3"/>
            <w:shd w:val="clear" w:color="auto" w:fill="auto"/>
            <w:vAlign w:val="center"/>
          </w:tcPr>
          <w:p>
            <w:pPr>
              <w:jc w:val="both"/>
              <w:rPr>
                <w:rFonts w:hint="default" w:ascii="Times New Roman" w:hAnsi="Times New Roman" w:eastAsia="宋体" w:cs="Times New Roman"/>
                <w:spacing w:val="-20"/>
                <w:sz w:val="18"/>
                <w:szCs w:val="18"/>
                <w:lang w:val="en-US" w:eastAsia="zh-CN"/>
              </w:rPr>
            </w:pPr>
            <w:r>
              <w:rPr>
                <w:rFonts w:ascii="Times New Roman" w:hAnsi="Times New Roman" w:eastAsia="宋体" w:cs="Times New Roman"/>
                <w:spacing w:val="-20"/>
                <w:sz w:val="18"/>
                <w:szCs w:val="18"/>
              </w:rPr>
              <w:t>东经</w:t>
            </w:r>
            <w:r>
              <w:rPr>
                <w:rFonts w:hint="eastAsia" w:ascii="Times New Roman" w:hAnsi="Times New Roman" w:eastAsia="宋体" w:cs="Times New Roman"/>
                <w:spacing w:val="-20"/>
                <w:sz w:val="18"/>
                <w:szCs w:val="18"/>
                <w:lang w:val="en-US" w:eastAsia="zh-CN"/>
              </w:rPr>
              <w:t>115°35′20.36″</w:t>
            </w:r>
          </w:p>
          <w:p>
            <w:pPr>
              <w:jc w:val="both"/>
              <w:rPr>
                <w:rFonts w:hint="default" w:ascii="Times New Roman" w:hAnsi="Times New Roman" w:eastAsia="宋体" w:cs="Times New Roman"/>
                <w:sz w:val="18"/>
                <w:szCs w:val="18"/>
                <w:lang w:val="en-US" w:eastAsia="zh-CN"/>
              </w:rPr>
            </w:pPr>
            <w:r>
              <w:rPr>
                <w:rFonts w:ascii="Times New Roman" w:hAnsi="Times New Roman" w:eastAsia="宋体" w:cs="Times New Roman"/>
                <w:spacing w:val="-20"/>
                <w:sz w:val="18"/>
                <w:szCs w:val="18"/>
              </w:rPr>
              <w:t>北纬</w:t>
            </w:r>
            <w:r>
              <w:rPr>
                <w:rFonts w:hint="eastAsia" w:ascii="Times New Roman" w:hAnsi="Times New Roman" w:eastAsia="宋体" w:cs="Times New Roman"/>
                <w:spacing w:val="-20"/>
                <w:sz w:val="18"/>
                <w:szCs w:val="18"/>
                <w:lang w:val="en-US" w:eastAsia="zh-CN"/>
              </w:rPr>
              <w:t>35°06′2.36″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ascii="Times New Roman" w:hAnsi="Times New Roman" w:eastAsia="宋体" w:cs="Times New Roman"/>
                <w:sz w:val="18"/>
                <w:szCs w:val="18"/>
              </w:rPr>
            </w:pPr>
          </w:p>
        </w:tc>
        <w:tc>
          <w:tcPr>
            <w:tcW w:w="22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设计生产能力</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纸制品自动化建设项目（部分）</w:t>
            </w:r>
          </w:p>
        </w:tc>
        <w:tc>
          <w:tcPr>
            <w:tcW w:w="1985"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实际生产能力</w:t>
            </w:r>
          </w:p>
        </w:tc>
        <w:tc>
          <w:tcPr>
            <w:tcW w:w="2382" w:type="dxa"/>
            <w:shd w:val="clear" w:color="auto" w:fill="auto"/>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纸制品自动化建设项目（部分）</w:t>
            </w:r>
          </w:p>
        </w:tc>
        <w:tc>
          <w:tcPr>
            <w:tcW w:w="19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环评单位</w:t>
            </w:r>
          </w:p>
        </w:tc>
        <w:tc>
          <w:tcPr>
            <w:tcW w:w="2524" w:type="dxa"/>
            <w:gridSpan w:val="6"/>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山东国润环境科技有限公司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34" w:type="dxa"/>
            <w:vMerge w:val="continue"/>
            <w:shd w:val="clear" w:color="auto" w:fill="auto"/>
            <w:vAlign w:val="center"/>
          </w:tcPr>
          <w:p>
            <w:pPr>
              <w:jc w:val="center"/>
              <w:rPr>
                <w:rFonts w:ascii="Times New Roman" w:hAnsi="Times New Roman" w:eastAsia="宋体" w:cs="Times New Roman"/>
                <w:sz w:val="18"/>
                <w:szCs w:val="18"/>
              </w:rPr>
            </w:pPr>
          </w:p>
        </w:tc>
        <w:tc>
          <w:tcPr>
            <w:tcW w:w="22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环评文件审批机关</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菏泽生态环境局定陶区分局</w:t>
            </w:r>
          </w:p>
        </w:tc>
        <w:tc>
          <w:tcPr>
            <w:tcW w:w="1985"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审批文号</w:t>
            </w:r>
          </w:p>
        </w:tc>
        <w:tc>
          <w:tcPr>
            <w:tcW w:w="2382" w:type="dxa"/>
            <w:shd w:val="clear" w:color="auto" w:fill="auto"/>
            <w:vAlign w:val="center"/>
          </w:tcPr>
          <w:p>
            <w:pPr>
              <w:jc w:val="left"/>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定环审【2022】9号</w:t>
            </w:r>
          </w:p>
        </w:tc>
        <w:tc>
          <w:tcPr>
            <w:tcW w:w="19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环评文件类型</w:t>
            </w:r>
          </w:p>
        </w:tc>
        <w:tc>
          <w:tcPr>
            <w:tcW w:w="2524" w:type="dxa"/>
            <w:gridSpan w:val="6"/>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ascii="Times New Roman" w:hAnsi="Times New Roman" w:eastAsia="宋体" w:cs="Times New Roman"/>
                <w:sz w:val="18"/>
                <w:szCs w:val="18"/>
              </w:rPr>
            </w:pPr>
          </w:p>
        </w:tc>
        <w:tc>
          <w:tcPr>
            <w:tcW w:w="22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开工日期</w:t>
            </w:r>
          </w:p>
        </w:tc>
        <w:tc>
          <w:tcPr>
            <w:tcW w:w="4574" w:type="dxa"/>
            <w:gridSpan w:val="7"/>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202</w:t>
            </w:r>
            <w:r>
              <w:rPr>
                <w:rFonts w:hint="eastAsia" w:ascii="Times New Roman" w:hAnsi="Times New Roman" w:eastAsia="宋体" w:cs="Times New Roman"/>
                <w:sz w:val="18"/>
                <w:szCs w:val="18"/>
                <w:lang w:val="en-US" w:eastAsia="zh-CN"/>
              </w:rPr>
              <w:t>2</w:t>
            </w:r>
            <w:r>
              <w:rPr>
                <w:rFonts w:ascii="Times New Roman" w:hAnsi="Times New Roman" w:eastAsia="宋体" w:cs="Times New Roman"/>
                <w:sz w:val="18"/>
                <w:szCs w:val="18"/>
              </w:rPr>
              <w:t>年</w:t>
            </w:r>
            <w:r>
              <w:rPr>
                <w:rFonts w:hint="eastAsia" w:ascii="Times New Roman" w:hAnsi="Times New Roman" w:eastAsia="宋体" w:cs="Times New Roman"/>
                <w:sz w:val="18"/>
                <w:szCs w:val="18"/>
                <w:lang w:val="en-US" w:eastAsia="zh-CN"/>
              </w:rPr>
              <w:t>5</w:t>
            </w:r>
            <w:r>
              <w:rPr>
                <w:rFonts w:ascii="Times New Roman" w:hAnsi="Times New Roman" w:eastAsia="宋体" w:cs="Times New Roman"/>
                <w:sz w:val="18"/>
                <w:szCs w:val="18"/>
              </w:rPr>
              <w:t>月</w:t>
            </w:r>
          </w:p>
        </w:tc>
        <w:tc>
          <w:tcPr>
            <w:tcW w:w="1985"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竣工日期</w:t>
            </w:r>
          </w:p>
        </w:tc>
        <w:tc>
          <w:tcPr>
            <w:tcW w:w="2382" w:type="dxa"/>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202</w:t>
            </w:r>
            <w:r>
              <w:rPr>
                <w:rFonts w:hint="eastAsia" w:ascii="Times New Roman" w:hAnsi="Times New Roman" w:eastAsia="宋体" w:cs="Times New Roman"/>
                <w:sz w:val="18"/>
                <w:szCs w:val="18"/>
                <w:lang w:val="en-US" w:eastAsia="zh-CN"/>
              </w:rPr>
              <w:t>3</w:t>
            </w:r>
            <w:r>
              <w:rPr>
                <w:rFonts w:ascii="Times New Roman" w:hAnsi="Times New Roman" w:eastAsia="宋体" w:cs="Times New Roman"/>
                <w:sz w:val="18"/>
                <w:szCs w:val="18"/>
              </w:rPr>
              <w:t>年</w:t>
            </w:r>
            <w:r>
              <w:rPr>
                <w:rFonts w:hint="eastAsia" w:ascii="Times New Roman" w:hAnsi="Times New Roman" w:eastAsia="宋体" w:cs="Times New Roman"/>
                <w:sz w:val="18"/>
                <w:szCs w:val="18"/>
                <w:lang w:val="en-US" w:eastAsia="zh-CN"/>
              </w:rPr>
              <w:t>12</w:t>
            </w:r>
            <w:r>
              <w:rPr>
                <w:rFonts w:ascii="Times New Roman" w:hAnsi="Times New Roman" w:eastAsia="宋体" w:cs="Times New Roman"/>
                <w:sz w:val="18"/>
                <w:szCs w:val="18"/>
              </w:rPr>
              <w:t>月</w:t>
            </w:r>
          </w:p>
        </w:tc>
        <w:tc>
          <w:tcPr>
            <w:tcW w:w="1941" w:type="dxa"/>
            <w:gridSpan w:val="2"/>
            <w:shd w:val="clear" w:color="auto" w:fill="auto"/>
            <w:vAlign w:val="center"/>
          </w:tcPr>
          <w:p>
            <w:pPr>
              <w:jc w:val="center"/>
              <w:rPr>
                <w:rFonts w:ascii="Times New Roman" w:hAnsi="Times New Roman" w:eastAsia="宋体" w:cs="Times New Roman"/>
                <w:color w:val="000000" w:themeColor="text1"/>
                <w:spacing w:val="-20"/>
                <w:sz w:val="18"/>
                <w:szCs w:val="18"/>
                <w14:textFill>
                  <w14:solidFill>
                    <w14:schemeClr w14:val="tx1"/>
                  </w14:solidFill>
                </w14:textFill>
              </w:rPr>
            </w:pPr>
            <w:r>
              <w:rPr>
                <w:rFonts w:ascii="Times New Roman" w:hAnsi="Times New Roman" w:eastAsia="宋体" w:cs="Times New Roman"/>
                <w:color w:val="000000" w:themeColor="text1"/>
                <w:spacing w:val="-20"/>
                <w:sz w:val="18"/>
                <w:szCs w:val="18"/>
                <w14:textFill>
                  <w14:solidFill>
                    <w14:schemeClr w14:val="tx1"/>
                  </w14:solidFill>
                </w14:textFill>
              </w:rPr>
              <w:t>排污许可证申领时间</w:t>
            </w:r>
          </w:p>
        </w:tc>
        <w:tc>
          <w:tcPr>
            <w:tcW w:w="2524" w:type="dxa"/>
            <w:gridSpan w:val="6"/>
            <w:shd w:val="clear" w:color="auto" w:fill="auto"/>
            <w:vAlign w:val="center"/>
          </w:tcPr>
          <w:p>
            <w:pPr>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ascii="Times New Roman" w:hAnsi="Times New Roman" w:eastAsia="宋体" w:cs="Times New Roman"/>
                <w:sz w:val="18"/>
                <w:szCs w:val="18"/>
              </w:rPr>
            </w:pPr>
          </w:p>
        </w:tc>
        <w:tc>
          <w:tcPr>
            <w:tcW w:w="22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环保设施设计单位</w:t>
            </w:r>
          </w:p>
        </w:tc>
        <w:tc>
          <w:tcPr>
            <w:tcW w:w="4574" w:type="dxa"/>
            <w:gridSpan w:val="7"/>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1985"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环保设施施工单位</w:t>
            </w:r>
          </w:p>
        </w:tc>
        <w:tc>
          <w:tcPr>
            <w:tcW w:w="2382" w:type="dxa"/>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1941" w:type="dxa"/>
            <w:gridSpan w:val="2"/>
            <w:shd w:val="clear" w:color="auto" w:fill="auto"/>
            <w:vAlign w:val="center"/>
          </w:tcPr>
          <w:p>
            <w:pPr>
              <w:jc w:val="center"/>
              <w:rPr>
                <w:rFonts w:hint="default" w:ascii="Times New Roman" w:hAnsi="Times New Roman" w:eastAsia="宋体"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20"/>
                <w:sz w:val="18"/>
                <w:szCs w:val="18"/>
                <w:lang w:val="en-US" w:eastAsia="zh-CN"/>
                <w14:textFill>
                  <w14:solidFill>
                    <w14:schemeClr w14:val="tx1"/>
                  </w14:solidFill>
                </w14:textFill>
              </w:rPr>
              <w:t>91371727MA3CKRCR3W</w:t>
            </w:r>
          </w:p>
        </w:tc>
        <w:tc>
          <w:tcPr>
            <w:tcW w:w="2524" w:type="dxa"/>
            <w:gridSpan w:val="6"/>
            <w:shd w:val="clear" w:color="auto" w:fill="auto"/>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ascii="Times New Roman" w:hAnsi="Times New Roman" w:eastAsia="宋体" w:cs="Times New Roman"/>
                <w:sz w:val="18"/>
                <w:szCs w:val="18"/>
              </w:rPr>
            </w:pPr>
          </w:p>
        </w:tc>
        <w:tc>
          <w:tcPr>
            <w:tcW w:w="22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验收单位</w:t>
            </w:r>
          </w:p>
        </w:tc>
        <w:tc>
          <w:tcPr>
            <w:tcW w:w="4574" w:type="dxa"/>
            <w:gridSpan w:val="7"/>
            <w:shd w:val="clear" w:color="auto" w:fill="auto"/>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山东沃达纸制品科技有限公司</w:t>
            </w:r>
          </w:p>
        </w:tc>
        <w:tc>
          <w:tcPr>
            <w:tcW w:w="1985"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环保设施监测单位</w:t>
            </w:r>
          </w:p>
        </w:tc>
        <w:tc>
          <w:tcPr>
            <w:tcW w:w="2382"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山东汇成检测科技有限公司</w:t>
            </w:r>
          </w:p>
        </w:tc>
        <w:tc>
          <w:tcPr>
            <w:tcW w:w="19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验收监测时工况</w:t>
            </w:r>
          </w:p>
        </w:tc>
        <w:tc>
          <w:tcPr>
            <w:tcW w:w="2524" w:type="dxa"/>
            <w:gridSpan w:val="6"/>
            <w:shd w:val="clear" w:color="auto" w:fill="auto"/>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100</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ascii="Times New Roman" w:hAnsi="Times New Roman" w:eastAsia="宋体" w:cs="Times New Roman"/>
                <w:sz w:val="18"/>
                <w:szCs w:val="18"/>
              </w:rPr>
            </w:pPr>
          </w:p>
        </w:tc>
        <w:tc>
          <w:tcPr>
            <w:tcW w:w="22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投资总概算(万元)</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3000</w:t>
            </w:r>
          </w:p>
        </w:tc>
        <w:tc>
          <w:tcPr>
            <w:tcW w:w="1985" w:type="dxa"/>
            <w:gridSpan w:val="2"/>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环保投资总概算(万元)</w:t>
            </w:r>
          </w:p>
        </w:tc>
        <w:tc>
          <w:tcPr>
            <w:tcW w:w="2382"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200</w:t>
            </w:r>
          </w:p>
        </w:tc>
        <w:tc>
          <w:tcPr>
            <w:tcW w:w="19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所占比例(%)</w:t>
            </w:r>
          </w:p>
        </w:tc>
        <w:tc>
          <w:tcPr>
            <w:tcW w:w="2524" w:type="dxa"/>
            <w:gridSpan w:val="6"/>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ascii="Times New Roman" w:hAnsi="Times New Roman" w:eastAsia="宋体" w:cs="Times New Roman"/>
                <w:sz w:val="18"/>
                <w:szCs w:val="18"/>
              </w:rPr>
            </w:pPr>
          </w:p>
        </w:tc>
        <w:tc>
          <w:tcPr>
            <w:tcW w:w="22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实际总投资(万元)</w:t>
            </w:r>
          </w:p>
        </w:tc>
        <w:tc>
          <w:tcPr>
            <w:tcW w:w="4574" w:type="dxa"/>
            <w:gridSpan w:val="7"/>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3000</w:t>
            </w:r>
          </w:p>
        </w:tc>
        <w:tc>
          <w:tcPr>
            <w:tcW w:w="1985" w:type="dxa"/>
            <w:gridSpan w:val="2"/>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实际环保投资(万元)</w:t>
            </w:r>
          </w:p>
        </w:tc>
        <w:tc>
          <w:tcPr>
            <w:tcW w:w="2382"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200</w:t>
            </w:r>
          </w:p>
        </w:tc>
        <w:tc>
          <w:tcPr>
            <w:tcW w:w="19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所占比例(%)</w:t>
            </w:r>
          </w:p>
        </w:tc>
        <w:tc>
          <w:tcPr>
            <w:tcW w:w="2524" w:type="dxa"/>
            <w:gridSpan w:val="6"/>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ascii="Times New Roman" w:hAnsi="Times New Roman" w:eastAsia="宋体" w:cs="Times New Roman"/>
                <w:sz w:val="18"/>
                <w:szCs w:val="18"/>
              </w:rPr>
            </w:pPr>
          </w:p>
        </w:tc>
        <w:tc>
          <w:tcPr>
            <w:tcW w:w="22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废水治理(万元)</w:t>
            </w:r>
          </w:p>
        </w:tc>
        <w:tc>
          <w:tcPr>
            <w:tcW w:w="605"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w:t>
            </w:r>
          </w:p>
        </w:tc>
        <w:tc>
          <w:tcPr>
            <w:tcW w:w="1276"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废气治理(万元)</w:t>
            </w:r>
          </w:p>
        </w:tc>
        <w:tc>
          <w:tcPr>
            <w:tcW w:w="955"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w:t>
            </w:r>
          </w:p>
        </w:tc>
        <w:tc>
          <w:tcPr>
            <w:tcW w:w="117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噪声治理(万元)</w:t>
            </w:r>
          </w:p>
        </w:tc>
        <w:tc>
          <w:tcPr>
            <w:tcW w:w="567"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80</w:t>
            </w:r>
          </w:p>
        </w:tc>
        <w:tc>
          <w:tcPr>
            <w:tcW w:w="1985" w:type="dxa"/>
            <w:gridSpan w:val="2"/>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spacing w:val="-20"/>
                <w:sz w:val="18"/>
                <w:szCs w:val="18"/>
              </w:rPr>
              <w:t>固体废物治理(万元)</w:t>
            </w:r>
          </w:p>
        </w:tc>
        <w:tc>
          <w:tcPr>
            <w:tcW w:w="2382"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w:t>
            </w:r>
          </w:p>
        </w:tc>
        <w:tc>
          <w:tcPr>
            <w:tcW w:w="19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绿化及生态(万元)</w:t>
            </w:r>
          </w:p>
        </w:tc>
        <w:tc>
          <w:tcPr>
            <w:tcW w:w="780" w:type="dxa"/>
            <w:gridSpan w:val="2"/>
            <w:shd w:val="clear" w:color="auto" w:fill="auto"/>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w:t>
            </w:r>
          </w:p>
        </w:tc>
        <w:tc>
          <w:tcPr>
            <w:tcW w:w="1134" w:type="dxa"/>
            <w:gridSpan w:val="3"/>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其他(万元)</w:t>
            </w:r>
          </w:p>
        </w:tc>
        <w:tc>
          <w:tcPr>
            <w:tcW w:w="610"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dxa"/>
            <w:vMerge w:val="continue"/>
            <w:shd w:val="clear" w:color="auto" w:fill="auto"/>
            <w:vAlign w:val="center"/>
          </w:tcPr>
          <w:p>
            <w:pPr>
              <w:jc w:val="center"/>
              <w:rPr>
                <w:rFonts w:ascii="Times New Roman" w:hAnsi="Times New Roman" w:eastAsia="宋体" w:cs="Times New Roman"/>
                <w:sz w:val="18"/>
                <w:szCs w:val="18"/>
              </w:rPr>
            </w:pPr>
          </w:p>
        </w:tc>
        <w:tc>
          <w:tcPr>
            <w:tcW w:w="22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新增废水处理设施能力</w:t>
            </w:r>
          </w:p>
        </w:tc>
        <w:tc>
          <w:tcPr>
            <w:tcW w:w="4574" w:type="dxa"/>
            <w:gridSpan w:val="7"/>
            <w:shd w:val="clear" w:color="auto" w:fill="auto"/>
            <w:vAlign w:val="center"/>
          </w:tcPr>
          <w:p>
            <w:pPr>
              <w:jc w:val="center"/>
              <w:rPr>
                <w:rFonts w:ascii="Times New Roman" w:hAnsi="Times New Roman" w:eastAsia="宋体" w:cs="Times New Roman"/>
                <w:sz w:val="18"/>
                <w:szCs w:val="18"/>
              </w:rPr>
            </w:pPr>
          </w:p>
        </w:tc>
        <w:tc>
          <w:tcPr>
            <w:tcW w:w="1985" w:type="dxa"/>
            <w:gridSpan w:val="2"/>
            <w:shd w:val="clear" w:color="auto" w:fill="auto"/>
            <w:vAlign w:val="center"/>
          </w:tcPr>
          <w:p>
            <w:pPr>
              <w:jc w:val="left"/>
              <w:rPr>
                <w:rFonts w:ascii="Times New Roman" w:hAnsi="Times New Roman" w:eastAsia="宋体" w:cs="Times New Roman"/>
                <w:spacing w:val="-20"/>
                <w:sz w:val="18"/>
                <w:szCs w:val="18"/>
              </w:rPr>
            </w:pPr>
            <w:r>
              <w:rPr>
                <w:rFonts w:ascii="Times New Roman" w:hAnsi="Times New Roman" w:eastAsia="宋体" w:cs="Times New Roman"/>
                <w:spacing w:val="-20"/>
                <w:sz w:val="18"/>
                <w:szCs w:val="18"/>
              </w:rPr>
              <w:t>新增废气处理设施能力</w:t>
            </w:r>
          </w:p>
        </w:tc>
        <w:tc>
          <w:tcPr>
            <w:tcW w:w="2382" w:type="dxa"/>
            <w:shd w:val="clear" w:color="auto" w:fill="auto"/>
            <w:vAlign w:val="center"/>
          </w:tcPr>
          <w:p>
            <w:pPr>
              <w:jc w:val="center"/>
              <w:rPr>
                <w:rFonts w:ascii="Times New Roman" w:hAnsi="Times New Roman" w:eastAsia="宋体" w:cs="Times New Roman"/>
                <w:spacing w:val="-20"/>
                <w:sz w:val="18"/>
                <w:szCs w:val="18"/>
              </w:rPr>
            </w:pPr>
          </w:p>
        </w:tc>
        <w:tc>
          <w:tcPr>
            <w:tcW w:w="19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年平均工作时</w:t>
            </w:r>
          </w:p>
        </w:tc>
        <w:tc>
          <w:tcPr>
            <w:tcW w:w="2524" w:type="dxa"/>
            <w:gridSpan w:val="6"/>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2775" w:type="dxa"/>
            <w:gridSpan w:val="3"/>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运营单位</w:t>
            </w:r>
          </w:p>
        </w:tc>
        <w:tc>
          <w:tcPr>
            <w:tcW w:w="2836" w:type="dxa"/>
            <w:gridSpan w:val="4"/>
            <w:shd w:val="clear" w:color="auto" w:fill="auto"/>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山东沃达纸制品科技有限公司</w:t>
            </w:r>
          </w:p>
        </w:tc>
        <w:tc>
          <w:tcPr>
            <w:tcW w:w="3723" w:type="dxa"/>
            <w:gridSpan w:val="5"/>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运营单位统一社会信用代码(或组织机构代码)</w:t>
            </w:r>
          </w:p>
        </w:tc>
        <w:tc>
          <w:tcPr>
            <w:tcW w:w="2382" w:type="dxa"/>
            <w:shd w:val="clear" w:color="auto" w:fill="auto"/>
            <w:vAlign w:val="center"/>
          </w:tcPr>
          <w:p>
            <w:pPr>
              <w:jc w:val="center"/>
              <w:rPr>
                <w:rFonts w:hint="default" w:ascii="Times New Roman" w:hAnsi="Times New Roman" w:eastAsia="宋体" w:cs="Times New Roman"/>
                <w:spacing w:val="-20"/>
                <w:sz w:val="18"/>
                <w:szCs w:val="18"/>
                <w:lang w:val="en-US" w:eastAsia="zh-CN"/>
              </w:rPr>
            </w:pPr>
            <w:r>
              <w:rPr>
                <w:rFonts w:hint="eastAsia" w:ascii="Times New Roman" w:hAnsi="Times New Roman" w:eastAsia="宋体" w:cs="Times New Roman"/>
                <w:color w:val="000000" w:themeColor="text1"/>
                <w:spacing w:val="-20"/>
                <w:sz w:val="18"/>
                <w:szCs w:val="18"/>
                <w:lang w:val="en-US" w:eastAsia="zh-CN"/>
                <w14:textFill>
                  <w14:solidFill>
                    <w14:schemeClr w14:val="tx1"/>
                  </w14:solidFill>
                </w14:textFill>
              </w:rPr>
              <w:t>91371727MA3CKRCR3W</w:t>
            </w:r>
          </w:p>
        </w:tc>
        <w:tc>
          <w:tcPr>
            <w:tcW w:w="1941"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验收时间</w:t>
            </w:r>
          </w:p>
        </w:tc>
        <w:tc>
          <w:tcPr>
            <w:tcW w:w="2524" w:type="dxa"/>
            <w:gridSpan w:val="6"/>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675" w:type="dxa"/>
            <w:gridSpan w:val="2"/>
            <w:vMerge w:val="restart"/>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污染物排放达标与总量控制(工业建设项目详填)</w:t>
            </w:r>
          </w:p>
        </w:tc>
        <w:tc>
          <w:tcPr>
            <w:tcW w:w="2100" w:type="dxa"/>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污染物</w:t>
            </w:r>
          </w:p>
        </w:tc>
        <w:tc>
          <w:tcPr>
            <w:tcW w:w="605" w:type="dxa"/>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原有排放量(1)</w:t>
            </w:r>
          </w:p>
        </w:tc>
        <w:tc>
          <w:tcPr>
            <w:tcW w:w="1134" w:type="dxa"/>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本期工程实际排放浓度(2)</w:t>
            </w:r>
          </w:p>
        </w:tc>
        <w:tc>
          <w:tcPr>
            <w:tcW w:w="1097"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本期工程允许排放浓度(3)</w:t>
            </w:r>
          </w:p>
        </w:tc>
        <w:tc>
          <w:tcPr>
            <w:tcW w:w="966" w:type="dxa"/>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本期工程产生量(4)</w:t>
            </w:r>
          </w:p>
        </w:tc>
        <w:tc>
          <w:tcPr>
            <w:tcW w:w="772" w:type="dxa"/>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本期工程自身削减量(5)</w:t>
            </w:r>
          </w:p>
        </w:tc>
        <w:tc>
          <w:tcPr>
            <w:tcW w:w="1134" w:type="dxa"/>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pacing w:val="-20"/>
                <w:sz w:val="18"/>
                <w:szCs w:val="18"/>
              </w:rPr>
              <w:t>本期工程实际排放量(6)</w:t>
            </w:r>
          </w:p>
        </w:tc>
        <w:tc>
          <w:tcPr>
            <w:tcW w:w="851" w:type="dxa"/>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本期工程核定排放(7)</w:t>
            </w:r>
          </w:p>
        </w:tc>
        <w:tc>
          <w:tcPr>
            <w:tcW w:w="2382" w:type="dxa"/>
            <w:shd w:val="clear" w:color="auto" w:fill="auto"/>
            <w:vAlign w:val="center"/>
          </w:tcPr>
          <w:p>
            <w:pPr>
              <w:jc w:val="center"/>
              <w:rPr>
                <w:rFonts w:ascii="Times New Roman" w:hAnsi="Times New Roman" w:eastAsia="宋体" w:cs="Times New Roman"/>
                <w:spacing w:val="-20"/>
                <w:sz w:val="18"/>
                <w:szCs w:val="18"/>
              </w:rPr>
            </w:pPr>
            <w:r>
              <w:rPr>
                <w:rFonts w:ascii="Times New Roman" w:hAnsi="Times New Roman" w:eastAsia="宋体" w:cs="Times New Roman"/>
                <w:spacing w:val="-20"/>
                <w:sz w:val="18"/>
                <w:szCs w:val="18"/>
              </w:rPr>
              <w:t>本期工程“以新带老”削减量(8)</w:t>
            </w:r>
          </w:p>
        </w:tc>
        <w:tc>
          <w:tcPr>
            <w:tcW w:w="1303" w:type="dxa"/>
            <w:shd w:val="clear" w:color="auto" w:fill="auto"/>
            <w:vAlign w:val="center"/>
          </w:tcPr>
          <w:p>
            <w:pPr>
              <w:jc w:val="center"/>
              <w:rPr>
                <w:rFonts w:ascii="Times New Roman" w:hAnsi="Times New Roman" w:eastAsia="宋体" w:cs="Times New Roman"/>
                <w:spacing w:val="-20"/>
                <w:sz w:val="18"/>
                <w:szCs w:val="18"/>
              </w:rPr>
            </w:pPr>
            <w:r>
              <w:rPr>
                <w:rFonts w:ascii="Times New Roman" w:hAnsi="Times New Roman" w:eastAsia="宋体" w:cs="Times New Roman"/>
                <w:spacing w:val="-20"/>
                <w:sz w:val="18"/>
                <w:szCs w:val="18"/>
              </w:rPr>
              <w:t>全厂实际排放量(9)</w:t>
            </w:r>
          </w:p>
        </w:tc>
        <w:tc>
          <w:tcPr>
            <w:tcW w:w="993" w:type="dxa"/>
            <w:gridSpan w:val="2"/>
            <w:shd w:val="clear" w:color="auto" w:fill="auto"/>
            <w:vAlign w:val="center"/>
          </w:tcPr>
          <w:p>
            <w:pPr>
              <w:jc w:val="center"/>
              <w:rPr>
                <w:rFonts w:ascii="Times New Roman" w:hAnsi="Times New Roman" w:eastAsia="宋体" w:cs="Times New Roman"/>
                <w:spacing w:val="-20"/>
                <w:sz w:val="18"/>
                <w:szCs w:val="18"/>
              </w:rPr>
            </w:pPr>
            <w:r>
              <w:rPr>
                <w:rFonts w:ascii="Times New Roman" w:hAnsi="Times New Roman" w:eastAsia="宋体" w:cs="Times New Roman"/>
                <w:spacing w:val="-20"/>
                <w:sz w:val="18"/>
                <w:szCs w:val="18"/>
              </w:rPr>
              <w:t>全厂核定排放总量(10)</w:t>
            </w:r>
          </w:p>
        </w:tc>
        <w:tc>
          <w:tcPr>
            <w:tcW w:w="714" w:type="dxa"/>
            <w:gridSpan w:val="3"/>
            <w:shd w:val="clear" w:color="auto" w:fill="auto"/>
            <w:vAlign w:val="center"/>
          </w:tcPr>
          <w:p>
            <w:pPr>
              <w:jc w:val="center"/>
              <w:rPr>
                <w:rFonts w:ascii="Times New Roman" w:hAnsi="Times New Roman" w:eastAsia="宋体" w:cs="Times New Roman"/>
                <w:spacing w:val="-20"/>
                <w:sz w:val="18"/>
                <w:szCs w:val="18"/>
              </w:rPr>
            </w:pPr>
            <w:r>
              <w:rPr>
                <w:rFonts w:ascii="Times New Roman" w:hAnsi="Times New Roman" w:eastAsia="宋体" w:cs="Times New Roman"/>
                <w:spacing w:val="-20"/>
                <w:sz w:val="18"/>
                <w:szCs w:val="18"/>
              </w:rPr>
              <w:t>区域平衡替代削减量(11)</w:t>
            </w:r>
          </w:p>
        </w:tc>
        <w:tc>
          <w:tcPr>
            <w:tcW w:w="1455" w:type="dxa"/>
            <w:gridSpan w:val="2"/>
            <w:shd w:val="clear" w:color="auto" w:fill="auto"/>
            <w:vAlign w:val="center"/>
          </w:tcPr>
          <w:p>
            <w:pPr>
              <w:jc w:val="center"/>
              <w:rPr>
                <w:rFonts w:ascii="Times New Roman" w:hAnsi="Times New Roman" w:eastAsia="宋体" w:cs="Times New Roman"/>
                <w:spacing w:val="-20"/>
                <w:sz w:val="18"/>
                <w:szCs w:val="18"/>
              </w:rPr>
            </w:pPr>
            <w:r>
              <w:rPr>
                <w:rFonts w:ascii="Times New Roman" w:hAnsi="Times New Roman" w:eastAsia="宋体" w:cs="Times New Roman"/>
                <w:spacing w:val="-20"/>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bCs/>
                <w:sz w:val="18"/>
                <w:szCs w:val="18"/>
              </w:rPr>
              <w:t>废水</w:t>
            </w:r>
          </w:p>
        </w:tc>
        <w:tc>
          <w:tcPr>
            <w:tcW w:w="605" w:type="dxa"/>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1097" w:type="dxa"/>
            <w:gridSpan w:val="2"/>
            <w:shd w:val="clear" w:color="auto" w:fill="auto"/>
            <w:vAlign w:val="center"/>
          </w:tcPr>
          <w:p>
            <w:pPr>
              <w:jc w:val="center"/>
              <w:rPr>
                <w:rFonts w:ascii="Times New Roman" w:hAnsi="Times New Roman" w:eastAsia="宋体" w:cs="Times New Roman"/>
                <w:sz w:val="18"/>
                <w:szCs w:val="18"/>
              </w:rPr>
            </w:pPr>
          </w:p>
        </w:tc>
        <w:tc>
          <w:tcPr>
            <w:tcW w:w="966" w:type="dxa"/>
            <w:shd w:val="clear" w:color="auto" w:fill="auto"/>
            <w:vAlign w:val="center"/>
          </w:tcPr>
          <w:p>
            <w:pPr>
              <w:jc w:val="center"/>
              <w:rPr>
                <w:rFonts w:ascii="Times New Roman" w:hAnsi="Times New Roman" w:eastAsia="宋体" w:cs="Times New Roman"/>
                <w:sz w:val="18"/>
                <w:szCs w:val="18"/>
              </w:rPr>
            </w:pPr>
          </w:p>
        </w:tc>
        <w:tc>
          <w:tcPr>
            <w:tcW w:w="772" w:type="dxa"/>
            <w:gridSpan w:val="2"/>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化学需氧量</w:t>
            </w:r>
          </w:p>
        </w:tc>
        <w:tc>
          <w:tcPr>
            <w:tcW w:w="605" w:type="dxa"/>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1097" w:type="dxa"/>
            <w:gridSpan w:val="2"/>
            <w:shd w:val="clear" w:color="auto" w:fill="auto"/>
            <w:vAlign w:val="center"/>
          </w:tcPr>
          <w:p>
            <w:pPr>
              <w:jc w:val="center"/>
              <w:rPr>
                <w:rFonts w:ascii="Times New Roman" w:hAnsi="Times New Roman" w:eastAsia="宋体" w:cs="Times New Roman"/>
                <w:sz w:val="18"/>
                <w:szCs w:val="18"/>
              </w:rPr>
            </w:pPr>
          </w:p>
        </w:tc>
        <w:tc>
          <w:tcPr>
            <w:tcW w:w="966" w:type="dxa"/>
            <w:shd w:val="clear" w:color="auto" w:fill="auto"/>
            <w:vAlign w:val="center"/>
          </w:tcPr>
          <w:p>
            <w:pPr>
              <w:jc w:val="center"/>
              <w:rPr>
                <w:rFonts w:ascii="Times New Roman" w:hAnsi="Times New Roman" w:eastAsia="宋体" w:cs="Times New Roman"/>
                <w:sz w:val="18"/>
                <w:szCs w:val="18"/>
              </w:rPr>
            </w:pPr>
          </w:p>
        </w:tc>
        <w:tc>
          <w:tcPr>
            <w:tcW w:w="772" w:type="dxa"/>
            <w:gridSpan w:val="2"/>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氨氮</w:t>
            </w:r>
          </w:p>
        </w:tc>
        <w:tc>
          <w:tcPr>
            <w:tcW w:w="605" w:type="dxa"/>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1097" w:type="dxa"/>
            <w:gridSpan w:val="2"/>
            <w:shd w:val="clear" w:color="auto" w:fill="auto"/>
            <w:vAlign w:val="center"/>
          </w:tcPr>
          <w:p>
            <w:pPr>
              <w:jc w:val="center"/>
              <w:rPr>
                <w:rFonts w:ascii="Times New Roman" w:hAnsi="Times New Roman" w:eastAsia="宋体" w:cs="Times New Roman"/>
                <w:sz w:val="18"/>
                <w:szCs w:val="18"/>
              </w:rPr>
            </w:pPr>
          </w:p>
        </w:tc>
        <w:tc>
          <w:tcPr>
            <w:tcW w:w="966" w:type="dxa"/>
            <w:shd w:val="clear" w:color="auto" w:fill="auto"/>
            <w:vAlign w:val="center"/>
          </w:tcPr>
          <w:p>
            <w:pPr>
              <w:jc w:val="center"/>
              <w:rPr>
                <w:rFonts w:ascii="Times New Roman" w:hAnsi="Times New Roman" w:eastAsia="宋体" w:cs="Times New Roman"/>
                <w:sz w:val="18"/>
                <w:szCs w:val="18"/>
              </w:rPr>
            </w:pPr>
          </w:p>
        </w:tc>
        <w:tc>
          <w:tcPr>
            <w:tcW w:w="772" w:type="dxa"/>
            <w:gridSpan w:val="2"/>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石油类</w:t>
            </w:r>
          </w:p>
        </w:tc>
        <w:tc>
          <w:tcPr>
            <w:tcW w:w="605" w:type="dxa"/>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1097" w:type="dxa"/>
            <w:gridSpan w:val="2"/>
            <w:shd w:val="clear" w:color="auto" w:fill="auto"/>
            <w:vAlign w:val="center"/>
          </w:tcPr>
          <w:p>
            <w:pPr>
              <w:jc w:val="center"/>
              <w:rPr>
                <w:rFonts w:ascii="Times New Roman" w:hAnsi="Times New Roman" w:eastAsia="宋体" w:cs="Times New Roman"/>
                <w:sz w:val="18"/>
                <w:szCs w:val="18"/>
              </w:rPr>
            </w:pPr>
          </w:p>
        </w:tc>
        <w:tc>
          <w:tcPr>
            <w:tcW w:w="966" w:type="dxa"/>
            <w:shd w:val="clear" w:color="auto" w:fill="auto"/>
            <w:vAlign w:val="center"/>
          </w:tcPr>
          <w:p>
            <w:pPr>
              <w:jc w:val="center"/>
              <w:rPr>
                <w:rFonts w:ascii="Times New Roman" w:hAnsi="Times New Roman" w:eastAsia="宋体" w:cs="Times New Roman"/>
                <w:sz w:val="18"/>
                <w:szCs w:val="18"/>
              </w:rPr>
            </w:pPr>
          </w:p>
        </w:tc>
        <w:tc>
          <w:tcPr>
            <w:tcW w:w="772" w:type="dxa"/>
            <w:gridSpan w:val="2"/>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bCs/>
                <w:sz w:val="18"/>
                <w:szCs w:val="18"/>
              </w:rPr>
              <w:t>废气</w:t>
            </w:r>
          </w:p>
        </w:tc>
        <w:tc>
          <w:tcPr>
            <w:tcW w:w="605" w:type="dxa"/>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1097" w:type="dxa"/>
            <w:gridSpan w:val="2"/>
            <w:shd w:val="clear" w:color="auto" w:fill="auto"/>
            <w:vAlign w:val="center"/>
          </w:tcPr>
          <w:p>
            <w:pPr>
              <w:jc w:val="center"/>
              <w:rPr>
                <w:rFonts w:ascii="Times New Roman" w:hAnsi="Times New Roman" w:eastAsia="宋体" w:cs="Times New Roman"/>
                <w:sz w:val="18"/>
                <w:szCs w:val="18"/>
              </w:rPr>
            </w:pPr>
          </w:p>
        </w:tc>
        <w:tc>
          <w:tcPr>
            <w:tcW w:w="966" w:type="dxa"/>
            <w:shd w:val="clear" w:color="auto" w:fill="auto"/>
            <w:vAlign w:val="center"/>
          </w:tcPr>
          <w:p>
            <w:pPr>
              <w:jc w:val="center"/>
              <w:rPr>
                <w:rFonts w:ascii="Times New Roman" w:hAnsi="Times New Roman" w:eastAsia="宋体" w:cs="Times New Roman"/>
                <w:sz w:val="18"/>
                <w:szCs w:val="18"/>
              </w:rPr>
            </w:pPr>
          </w:p>
        </w:tc>
        <w:tc>
          <w:tcPr>
            <w:tcW w:w="772" w:type="dxa"/>
            <w:gridSpan w:val="2"/>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二氧化硫</w:t>
            </w:r>
          </w:p>
        </w:tc>
        <w:tc>
          <w:tcPr>
            <w:tcW w:w="605" w:type="dxa"/>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1097" w:type="dxa"/>
            <w:gridSpan w:val="2"/>
            <w:shd w:val="clear" w:color="auto" w:fill="auto"/>
            <w:vAlign w:val="center"/>
          </w:tcPr>
          <w:p>
            <w:pPr>
              <w:jc w:val="center"/>
              <w:rPr>
                <w:rFonts w:ascii="Times New Roman" w:hAnsi="Times New Roman" w:eastAsia="宋体" w:cs="Times New Roman"/>
                <w:sz w:val="18"/>
                <w:szCs w:val="18"/>
              </w:rPr>
            </w:pPr>
          </w:p>
        </w:tc>
        <w:tc>
          <w:tcPr>
            <w:tcW w:w="966"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0.015t/a</w:t>
            </w:r>
          </w:p>
        </w:tc>
        <w:tc>
          <w:tcPr>
            <w:tcW w:w="772" w:type="dxa"/>
            <w:gridSpan w:val="2"/>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烟尘</w:t>
            </w:r>
          </w:p>
        </w:tc>
        <w:tc>
          <w:tcPr>
            <w:tcW w:w="605" w:type="dxa"/>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1097" w:type="dxa"/>
            <w:gridSpan w:val="2"/>
            <w:shd w:val="clear" w:color="auto" w:fill="auto"/>
            <w:vAlign w:val="center"/>
          </w:tcPr>
          <w:p>
            <w:pPr>
              <w:jc w:val="center"/>
              <w:rPr>
                <w:rFonts w:ascii="Times New Roman" w:hAnsi="Times New Roman" w:eastAsia="宋体" w:cs="Times New Roman"/>
                <w:sz w:val="18"/>
                <w:szCs w:val="18"/>
              </w:rPr>
            </w:pPr>
          </w:p>
        </w:tc>
        <w:tc>
          <w:tcPr>
            <w:tcW w:w="966" w:type="dxa"/>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0.036t/a</w:t>
            </w:r>
          </w:p>
        </w:tc>
        <w:tc>
          <w:tcPr>
            <w:tcW w:w="772" w:type="dxa"/>
            <w:gridSpan w:val="2"/>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ascii="Times New Roman" w:hAnsi="Times New Roman" w:eastAsia="宋体" w:cs="Times New Roman"/>
                <w:bCs/>
                <w:sz w:val="18"/>
                <w:szCs w:val="18"/>
              </w:rPr>
            </w:pPr>
            <w:r>
              <w:rPr>
                <w:rFonts w:ascii="Times New Roman" w:hAnsi="Times New Roman" w:eastAsia="宋体" w:cs="Times New Roman"/>
                <w:bCs/>
                <w:sz w:val="18"/>
                <w:szCs w:val="18"/>
              </w:rPr>
              <w:t>工业粉尘</w:t>
            </w:r>
          </w:p>
        </w:tc>
        <w:tc>
          <w:tcPr>
            <w:tcW w:w="605" w:type="dxa"/>
            <w:shd w:val="clear" w:color="auto" w:fill="auto"/>
            <w:vAlign w:val="center"/>
          </w:tcPr>
          <w:p>
            <w:pPr>
              <w:jc w:val="center"/>
              <w:rPr>
                <w:rFonts w:hint="eastAsia" w:ascii="Times New Roman" w:hAnsi="Times New Roman" w:eastAsia="宋体" w:cs="Times New Roman"/>
                <w:sz w:val="18"/>
                <w:szCs w:val="18"/>
                <w:lang w:val="en-US" w:eastAsia="zh-CN"/>
              </w:rPr>
            </w:pPr>
          </w:p>
        </w:tc>
        <w:tc>
          <w:tcPr>
            <w:tcW w:w="1134" w:type="dxa"/>
            <w:shd w:val="clear" w:color="auto" w:fill="auto"/>
            <w:vAlign w:val="center"/>
          </w:tcPr>
          <w:p>
            <w:pPr>
              <w:jc w:val="center"/>
              <w:rPr>
                <w:rFonts w:hint="eastAsia" w:ascii="Times New Roman" w:hAnsi="Times New Roman" w:eastAsia="宋体" w:cs="Times New Roman"/>
                <w:sz w:val="18"/>
                <w:szCs w:val="18"/>
                <w:lang w:val="en-US" w:eastAsia="zh-CN"/>
              </w:rPr>
            </w:pPr>
          </w:p>
        </w:tc>
        <w:tc>
          <w:tcPr>
            <w:tcW w:w="1097" w:type="dxa"/>
            <w:gridSpan w:val="2"/>
            <w:shd w:val="clear" w:color="auto" w:fill="auto"/>
            <w:vAlign w:val="center"/>
          </w:tcPr>
          <w:p>
            <w:pPr>
              <w:jc w:val="center"/>
              <w:rPr>
                <w:rFonts w:hint="eastAsia" w:ascii="Times New Roman" w:hAnsi="Times New Roman" w:eastAsia="宋体" w:cs="Times New Roman"/>
                <w:sz w:val="18"/>
                <w:szCs w:val="18"/>
                <w:lang w:val="en-US" w:eastAsia="zh-CN"/>
              </w:rPr>
            </w:pPr>
          </w:p>
        </w:tc>
        <w:tc>
          <w:tcPr>
            <w:tcW w:w="966" w:type="dxa"/>
            <w:shd w:val="clear" w:color="auto" w:fill="auto"/>
            <w:vAlign w:val="center"/>
          </w:tcPr>
          <w:p>
            <w:pPr>
              <w:jc w:val="center"/>
              <w:rPr>
                <w:rFonts w:hint="default" w:ascii="Times New Roman" w:hAnsi="Times New Roman" w:eastAsia="宋体" w:cs="Times New Roman"/>
                <w:sz w:val="18"/>
                <w:szCs w:val="18"/>
                <w:lang w:val="en-US" w:eastAsia="zh-CN"/>
              </w:rPr>
            </w:pPr>
          </w:p>
        </w:tc>
        <w:tc>
          <w:tcPr>
            <w:tcW w:w="772" w:type="dxa"/>
            <w:gridSpan w:val="2"/>
            <w:shd w:val="clear" w:color="auto" w:fill="auto"/>
            <w:vAlign w:val="center"/>
          </w:tcPr>
          <w:p>
            <w:pPr>
              <w:jc w:val="center"/>
              <w:rPr>
                <w:rFonts w:ascii="Times New Roman" w:hAnsi="Times New Roman" w:eastAsia="宋体" w:cs="Times New Roman"/>
                <w:color w:val="0000FF"/>
                <w:sz w:val="18"/>
                <w:szCs w:val="18"/>
              </w:rPr>
            </w:pPr>
          </w:p>
        </w:tc>
        <w:tc>
          <w:tcPr>
            <w:tcW w:w="1134" w:type="dxa"/>
            <w:shd w:val="clear" w:color="auto" w:fill="auto"/>
            <w:vAlign w:val="center"/>
          </w:tcPr>
          <w:p>
            <w:pPr>
              <w:jc w:val="center"/>
              <w:rPr>
                <w:rFonts w:hint="eastAsia" w:ascii="Times New Roman" w:hAnsi="Times New Roman" w:eastAsia="宋体" w:cs="Times New Roman"/>
                <w:color w:val="0000FF"/>
                <w:sz w:val="18"/>
                <w:szCs w:val="18"/>
                <w:lang w:eastAsia="zh-CN"/>
              </w:rPr>
            </w:pPr>
            <w:r>
              <w:rPr>
                <w:rFonts w:hint="eastAsia" w:ascii="Times New Roman" w:hAnsi="Times New Roman" w:eastAsia="宋体" w:cs="Times New Roman"/>
                <w:color w:val="0000FF"/>
                <w:sz w:val="18"/>
                <w:szCs w:val="18"/>
                <w:lang w:val="en-US" w:eastAsia="zh-CN"/>
              </w:rPr>
              <w:t>/</w:t>
            </w: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ascii="Times New Roman" w:hAnsi="Times New Roman" w:eastAsia="宋体" w:cs="Times New Roman"/>
                <w:bCs/>
                <w:sz w:val="18"/>
                <w:szCs w:val="18"/>
              </w:rPr>
            </w:pPr>
            <w:r>
              <w:rPr>
                <w:rFonts w:ascii="Times New Roman" w:hAnsi="Times New Roman" w:eastAsia="宋体" w:cs="Times New Roman"/>
                <w:bCs/>
                <w:sz w:val="18"/>
                <w:szCs w:val="18"/>
              </w:rPr>
              <w:t>氮氧化物</w:t>
            </w:r>
          </w:p>
        </w:tc>
        <w:tc>
          <w:tcPr>
            <w:tcW w:w="605" w:type="dxa"/>
            <w:shd w:val="clear" w:color="auto" w:fill="auto"/>
            <w:vAlign w:val="center"/>
          </w:tcPr>
          <w:p>
            <w:pPr>
              <w:jc w:val="center"/>
              <w:rPr>
                <w:rFonts w:hint="eastAsia" w:ascii="Times New Roman" w:hAnsi="Times New Roman" w:eastAsia="宋体" w:cs="Times New Roman"/>
                <w:sz w:val="18"/>
                <w:szCs w:val="18"/>
                <w:lang w:val="en-US" w:eastAsia="zh-CN"/>
              </w:rPr>
            </w:pPr>
          </w:p>
        </w:tc>
        <w:tc>
          <w:tcPr>
            <w:tcW w:w="1134" w:type="dxa"/>
            <w:shd w:val="clear" w:color="auto" w:fill="auto"/>
            <w:vAlign w:val="center"/>
          </w:tcPr>
          <w:p>
            <w:pPr>
              <w:jc w:val="center"/>
              <w:rPr>
                <w:rFonts w:hint="eastAsia" w:ascii="Times New Roman" w:hAnsi="Times New Roman" w:eastAsia="宋体" w:cs="Times New Roman"/>
                <w:sz w:val="18"/>
                <w:szCs w:val="18"/>
                <w:lang w:val="en-US" w:eastAsia="zh-CN"/>
              </w:rPr>
            </w:pPr>
          </w:p>
        </w:tc>
        <w:tc>
          <w:tcPr>
            <w:tcW w:w="1097" w:type="dxa"/>
            <w:gridSpan w:val="2"/>
            <w:shd w:val="clear" w:color="auto" w:fill="auto"/>
            <w:vAlign w:val="center"/>
          </w:tcPr>
          <w:p>
            <w:pPr>
              <w:jc w:val="center"/>
              <w:rPr>
                <w:rFonts w:hint="eastAsia" w:ascii="Times New Roman" w:hAnsi="Times New Roman" w:eastAsia="宋体" w:cs="Times New Roman"/>
                <w:sz w:val="18"/>
                <w:szCs w:val="18"/>
                <w:lang w:val="en-US" w:eastAsia="zh-CN"/>
              </w:rPr>
            </w:pPr>
          </w:p>
        </w:tc>
        <w:tc>
          <w:tcPr>
            <w:tcW w:w="966" w:type="dxa"/>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0.432t/a</w:t>
            </w:r>
          </w:p>
        </w:tc>
        <w:tc>
          <w:tcPr>
            <w:tcW w:w="772" w:type="dxa"/>
            <w:gridSpan w:val="2"/>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ascii="Times New Roman" w:hAnsi="Times New Roman" w:eastAsia="宋体" w:cs="Times New Roman"/>
                <w:bCs/>
                <w:sz w:val="18"/>
                <w:szCs w:val="18"/>
              </w:rPr>
            </w:pPr>
            <w:r>
              <w:rPr>
                <w:rFonts w:ascii="Times New Roman" w:hAnsi="Times New Roman" w:eastAsia="宋体" w:cs="Times New Roman"/>
                <w:bCs/>
                <w:sz w:val="18"/>
                <w:szCs w:val="18"/>
              </w:rPr>
              <w:t>工业固体废物</w:t>
            </w:r>
          </w:p>
        </w:tc>
        <w:tc>
          <w:tcPr>
            <w:tcW w:w="605" w:type="dxa"/>
            <w:shd w:val="clear" w:color="auto" w:fill="auto"/>
            <w:vAlign w:val="center"/>
          </w:tcPr>
          <w:p>
            <w:pPr>
              <w:jc w:val="center"/>
              <w:rPr>
                <w:rFonts w:hint="eastAsia" w:ascii="Times New Roman" w:hAnsi="Times New Roman" w:eastAsia="宋体" w:cs="Times New Roman"/>
                <w:sz w:val="18"/>
                <w:szCs w:val="18"/>
                <w:lang w:val="en-US" w:eastAsia="zh-CN"/>
              </w:rPr>
            </w:pPr>
          </w:p>
        </w:tc>
        <w:tc>
          <w:tcPr>
            <w:tcW w:w="1134" w:type="dxa"/>
            <w:shd w:val="clear" w:color="auto" w:fill="auto"/>
            <w:vAlign w:val="center"/>
          </w:tcPr>
          <w:p>
            <w:pPr>
              <w:jc w:val="center"/>
              <w:rPr>
                <w:rFonts w:hint="eastAsia" w:ascii="Times New Roman" w:hAnsi="Times New Roman" w:eastAsia="宋体" w:cs="Times New Roman"/>
                <w:sz w:val="18"/>
                <w:szCs w:val="18"/>
                <w:lang w:val="en-US" w:eastAsia="zh-CN"/>
              </w:rPr>
            </w:pPr>
          </w:p>
        </w:tc>
        <w:tc>
          <w:tcPr>
            <w:tcW w:w="1097" w:type="dxa"/>
            <w:gridSpan w:val="2"/>
            <w:shd w:val="clear" w:color="auto" w:fill="auto"/>
            <w:vAlign w:val="center"/>
          </w:tcPr>
          <w:p>
            <w:pPr>
              <w:jc w:val="center"/>
              <w:rPr>
                <w:rFonts w:hint="eastAsia" w:ascii="Times New Roman" w:hAnsi="Times New Roman" w:eastAsia="宋体" w:cs="Times New Roman"/>
                <w:sz w:val="18"/>
                <w:szCs w:val="18"/>
                <w:lang w:val="en-US" w:eastAsia="zh-CN"/>
              </w:rPr>
            </w:pPr>
          </w:p>
        </w:tc>
        <w:tc>
          <w:tcPr>
            <w:tcW w:w="966" w:type="dxa"/>
            <w:shd w:val="clear" w:color="auto" w:fill="auto"/>
            <w:vAlign w:val="center"/>
          </w:tcPr>
          <w:p>
            <w:pPr>
              <w:jc w:val="center"/>
              <w:rPr>
                <w:rFonts w:hint="eastAsia" w:ascii="Times New Roman" w:hAnsi="Times New Roman" w:eastAsia="宋体" w:cs="Times New Roman"/>
                <w:sz w:val="18"/>
                <w:szCs w:val="18"/>
                <w:lang w:val="en-US" w:eastAsia="zh-CN"/>
              </w:rPr>
            </w:pPr>
          </w:p>
        </w:tc>
        <w:tc>
          <w:tcPr>
            <w:tcW w:w="772" w:type="dxa"/>
            <w:gridSpan w:val="2"/>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75" w:type="dxa"/>
            <w:gridSpan w:val="2"/>
            <w:vMerge w:val="continue"/>
            <w:shd w:val="clear" w:color="auto" w:fill="auto"/>
            <w:vAlign w:val="center"/>
          </w:tcPr>
          <w:p>
            <w:pPr>
              <w:jc w:val="center"/>
              <w:rPr>
                <w:rFonts w:ascii="Times New Roman" w:hAnsi="Times New Roman" w:eastAsia="宋体" w:cs="Times New Roman"/>
                <w:sz w:val="18"/>
                <w:szCs w:val="18"/>
              </w:rPr>
            </w:pPr>
          </w:p>
        </w:tc>
        <w:tc>
          <w:tcPr>
            <w:tcW w:w="2100" w:type="dxa"/>
            <w:shd w:val="clear" w:color="auto" w:fill="auto"/>
            <w:vAlign w:val="center"/>
          </w:tcPr>
          <w:p>
            <w:pPr>
              <w:jc w:val="left"/>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VOCs</w:t>
            </w:r>
          </w:p>
        </w:tc>
        <w:tc>
          <w:tcPr>
            <w:tcW w:w="605" w:type="dxa"/>
            <w:shd w:val="clear" w:color="auto" w:fill="auto"/>
            <w:vAlign w:val="center"/>
          </w:tcPr>
          <w:p>
            <w:pPr>
              <w:jc w:val="center"/>
              <w:rPr>
                <w:rFonts w:hint="eastAsia" w:ascii="Times New Roman" w:hAnsi="Times New Roman" w:eastAsia="宋体" w:cs="Times New Roman"/>
                <w:sz w:val="18"/>
                <w:szCs w:val="18"/>
                <w:lang w:val="en-US" w:eastAsia="zh-CN"/>
              </w:rPr>
            </w:pPr>
          </w:p>
        </w:tc>
        <w:tc>
          <w:tcPr>
            <w:tcW w:w="1134" w:type="dxa"/>
            <w:shd w:val="clear" w:color="auto" w:fill="auto"/>
            <w:vAlign w:val="center"/>
          </w:tcPr>
          <w:p>
            <w:pPr>
              <w:jc w:val="center"/>
              <w:rPr>
                <w:rFonts w:hint="default" w:ascii="Times New Roman" w:hAnsi="Times New Roman" w:eastAsia="宋体" w:cs="Times New Roman"/>
                <w:sz w:val="18"/>
                <w:szCs w:val="18"/>
                <w:lang w:val="en-US" w:eastAsia="zh-CN"/>
              </w:rPr>
            </w:pPr>
          </w:p>
        </w:tc>
        <w:tc>
          <w:tcPr>
            <w:tcW w:w="1097" w:type="dxa"/>
            <w:gridSpan w:val="2"/>
            <w:shd w:val="clear" w:color="auto" w:fill="auto"/>
            <w:vAlign w:val="center"/>
          </w:tcPr>
          <w:p>
            <w:pPr>
              <w:jc w:val="center"/>
              <w:rPr>
                <w:rFonts w:hint="default" w:ascii="Times New Roman" w:hAnsi="Times New Roman" w:eastAsia="宋体" w:cs="Times New Roman"/>
                <w:sz w:val="18"/>
                <w:szCs w:val="18"/>
                <w:lang w:val="en-US" w:eastAsia="zh-CN"/>
              </w:rPr>
            </w:pPr>
          </w:p>
        </w:tc>
        <w:tc>
          <w:tcPr>
            <w:tcW w:w="966" w:type="dxa"/>
            <w:shd w:val="clear" w:color="auto" w:fill="auto"/>
            <w:vAlign w:val="center"/>
          </w:tcPr>
          <w:p>
            <w:pPr>
              <w:jc w:val="center"/>
              <w:rPr>
                <w:rFonts w:hint="eastAsia" w:ascii="Times New Roman" w:hAnsi="Times New Roman" w:eastAsia="宋体" w:cs="Times New Roman"/>
                <w:sz w:val="18"/>
                <w:szCs w:val="18"/>
                <w:lang w:val="en-US" w:eastAsia="zh-CN"/>
              </w:rPr>
            </w:pPr>
          </w:p>
        </w:tc>
        <w:tc>
          <w:tcPr>
            <w:tcW w:w="772" w:type="dxa"/>
            <w:gridSpan w:val="2"/>
            <w:shd w:val="clear" w:color="auto" w:fill="auto"/>
            <w:vAlign w:val="center"/>
          </w:tcPr>
          <w:p>
            <w:pPr>
              <w:jc w:val="center"/>
              <w:rPr>
                <w:rFonts w:ascii="Times New Roman" w:hAnsi="Times New Roman" w:eastAsia="宋体" w:cs="Times New Roman"/>
                <w:sz w:val="18"/>
                <w:szCs w:val="18"/>
              </w:rPr>
            </w:pPr>
          </w:p>
        </w:tc>
        <w:tc>
          <w:tcPr>
            <w:tcW w:w="1134" w:type="dxa"/>
            <w:shd w:val="clear" w:color="auto" w:fill="auto"/>
            <w:vAlign w:val="center"/>
          </w:tcPr>
          <w:p>
            <w:pPr>
              <w:jc w:val="center"/>
              <w:rPr>
                <w:rFonts w:ascii="Times New Roman" w:hAnsi="Times New Roman" w:eastAsia="宋体" w:cs="Times New Roman"/>
                <w:sz w:val="18"/>
                <w:szCs w:val="18"/>
              </w:rPr>
            </w:pPr>
          </w:p>
        </w:tc>
        <w:tc>
          <w:tcPr>
            <w:tcW w:w="851" w:type="dxa"/>
            <w:shd w:val="clear" w:color="auto" w:fill="auto"/>
            <w:vAlign w:val="center"/>
          </w:tcPr>
          <w:p>
            <w:pPr>
              <w:jc w:val="center"/>
              <w:rPr>
                <w:rFonts w:ascii="Times New Roman" w:hAnsi="Times New Roman" w:eastAsia="宋体" w:cs="Times New Roman"/>
                <w:sz w:val="18"/>
                <w:szCs w:val="18"/>
              </w:rPr>
            </w:pPr>
          </w:p>
        </w:tc>
        <w:tc>
          <w:tcPr>
            <w:tcW w:w="2382" w:type="dxa"/>
            <w:shd w:val="clear" w:color="auto" w:fill="auto"/>
            <w:vAlign w:val="center"/>
          </w:tcPr>
          <w:p>
            <w:pPr>
              <w:jc w:val="center"/>
              <w:rPr>
                <w:rFonts w:ascii="Times New Roman" w:hAnsi="Times New Roman" w:eastAsia="宋体" w:cs="Times New Roman"/>
                <w:sz w:val="18"/>
                <w:szCs w:val="18"/>
              </w:rPr>
            </w:pPr>
          </w:p>
        </w:tc>
        <w:tc>
          <w:tcPr>
            <w:tcW w:w="1303" w:type="dxa"/>
            <w:shd w:val="clear" w:color="auto" w:fill="auto"/>
            <w:vAlign w:val="center"/>
          </w:tcPr>
          <w:p>
            <w:pPr>
              <w:jc w:val="center"/>
              <w:rPr>
                <w:rFonts w:ascii="Times New Roman" w:hAnsi="Times New Roman" w:eastAsia="宋体" w:cs="Times New Roman"/>
                <w:sz w:val="18"/>
                <w:szCs w:val="18"/>
              </w:rPr>
            </w:pPr>
          </w:p>
        </w:tc>
        <w:tc>
          <w:tcPr>
            <w:tcW w:w="993" w:type="dxa"/>
            <w:gridSpan w:val="2"/>
            <w:shd w:val="clear" w:color="auto" w:fill="auto"/>
            <w:vAlign w:val="center"/>
          </w:tcPr>
          <w:p>
            <w:pPr>
              <w:jc w:val="center"/>
              <w:rPr>
                <w:rFonts w:ascii="Times New Roman" w:hAnsi="Times New Roman" w:eastAsia="宋体" w:cs="Times New Roman"/>
                <w:sz w:val="18"/>
                <w:szCs w:val="18"/>
              </w:rPr>
            </w:pPr>
          </w:p>
        </w:tc>
        <w:tc>
          <w:tcPr>
            <w:tcW w:w="714" w:type="dxa"/>
            <w:gridSpan w:val="3"/>
            <w:shd w:val="clear" w:color="auto" w:fill="auto"/>
            <w:vAlign w:val="center"/>
          </w:tcPr>
          <w:p>
            <w:pPr>
              <w:jc w:val="center"/>
              <w:rPr>
                <w:rFonts w:ascii="Times New Roman" w:hAnsi="Times New Roman" w:eastAsia="宋体" w:cs="Times New Roman"/>
                <w:sz w:val="18"/>
                <w:szCs w:val="18"/>
              </w:rPr>
            </w:pPr>
          </w:p>
        </w:tc>
        <w:tc>
          <w:tcPr>
            <w:tcW w:w="1455" w:type="dxa"/>
            <w:gridSpan w:val="2"/>
            <w:shd w:val="clear" w:color="auto" w:fill="auto"/>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gridSpan w:val="2"/>
            <w:tcBorders>
              <w:left w:val="nil"/>
              <w:bottom w:val="nil"/>
              <w:right w:val="nil"/>
            </w:tcBorders>
            <w:shd w:val="clear" w:color="auto" w:fill="FFFFFF" w:themeFill="background1"/>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注：</w:t>
            </w:r>
          </w:p>
        </w:tc>
        <w:tc>
          <w:tcPr>
            <w:tcW w:w="15506" w:type="dxa"/>
            <w:gridSpan w:val="19"/>
            <w:tcBorders>
              <w:left w:val="nil"/>
              <w:bottom w:val="nil"/>
              <w:right w:val="nil"/>
            </w:tcBorders>
            <w:shd w:val="clear" w:color="auto" w:fill="FFFFFF" w:themeFill="background1"/>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1、排放增减量：(+)表示增加、(—)表示减少；2、(12)=(6)—(8)—(11)、(9)=(4)—(5)—(8)-(11)+(1)；3、计量单位：废水排放量——万吨/年；废气排放量——万标立方米/年；工业固体废物排放量——万吨/年；水污染排放浓度——毫克/升；</w:t>
            </w:r>
          </w:p>
        </w:tc>
      </w:tr>
    </w:tbl>
    <w:p>
      <w:pPr>
        <w:pStyle w:val="12"/>
        <w:spacing w:after="0" w:line="360" w:lineRule="auto"/>
        <w:ind w:left="0" w:firstLine="562" w:firstLineChars="200"/>
        <w:rPr>
          <w:b/>
          <w:sz w:val="28"/>
          <w:szCs w:val="28"/>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lang w:val="en-US" w:eastAsia="zh-CN"/>
        </w:rPr>
      </w:pPr>
      <w:bookmarkStart w:id="93" w:name="_Toc523388557"/>
      <w:bookmarkStart w:id="94" w:name="_Toc523409009"/>
      <w:bookmarkStart w:id="95" w:name="_Toc18125"/>
      <w:r>
        <w:rPr>
          <w:rFonts w:hint="default" w:ascii="Times New Roman" w:hAnsi="Times New Roman" w:cs="Times New Roman"/>
        </w:rPr>
        <w:t>附件1：</w:t>
      </w:r>
      <w:bookmarkEnd w:id="93"/>
      <w:bookmarkEnd w:id="94"/>
      <w:r>
        <w:rPr>
          <w:rFonts w:hint="default" w:ascii="Times New Roman" w:hAnsi="Times New Roman" w:cs="Times New Roman"/>
          <w:lang w:val="en-US" w:eastAsia="zh-CN"/>
        </w:rPr>
        <w:t>营业执照</w:t>
      </w:r>
      <w:bookmarkEnd w:id="95"/>
      <w:bookmarkStart w:id="96" w:name="_Toc523388561"/>
    </w:p>
    <w:p>
      <w:pPr>
        <w:rPr>
          <w:rFonts w:hint="default"/>
          <w:lang w:val="en-US" w:eastAsia="zh-CN"/>
        </w:rPr>
      </w:pPr>
    </w:p>
    <w:p>
      <w:pPr>
        <w:rPr>
          <w:rFonts w:hint="default" w:ascii="Times New Roman" w:hAnsi="Times New Roman" w:cs="Times New Roman"/>
          <w:lang w:val="en-US" w:eastAsia="zh-CN"/>
        </w:rPr>
      </w:pPr>
    </w:p>
    <w:p>
      <w:pPr>
        <w:pStyle w:val="32"/>
        <w:rPr>
          <w:rFonts w:hint="default"/>
          <w:lang w:val="en-US" w:eastAsia="zh-CN"/>
        </w:rPr>
        <w:sectPr>
          <w:headerReference r:id="rId12" w:type="default"/>
          <w:footerReference r:id="rId13"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rPr>
        <w:drawing>
          <wp:inline distT="0" distB="0" distL="114300" distR="114300">
            <wp:extent cx="5269230" cy="7997825"/>
            <wp:effectExtent l="0" t="0" r="7620" b="3175"/>
            <wp:docPr id="112" name="图片 8" descr="微信图片_2021061708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 descr="微信图片_20210617083938"/>
                    <pic:cNvPicPr>
                      <a:picLocks noChangeAspect="1"/>
                    </pic:cNvPicPr>
                  </pic:nvPicPr>
                  <pic:blipFill>
                    <a:blip r:embed="rId27"/>
                    <a:srcRect l="4184" t="3267" r="6772" b="2142"/>
                    <a:stretch>
                      <a:fillRect/>
                    </a:stretch>
                  </pic:blipFill>
                  <pic:spPr>
                    <a:xfrm>
                      <a:off x="0" y="0"/>
                      <a:ext cx="5269230" cy="7997825"/>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rPr>
      </w:pPr>
      <w:bookmarkStart w:id="97" w:name="_Toc27000"/>
      <w:r>
        <w:rPr>
          <w:rFonts w:hint="default" w:ascii="Times New Roman" w:hAnsi="Times New Roman" w:cs="Times New Roman"/>
        </w:rPr>
        <w:t>附件2：环评批复</w:t>
      </w:r>
      <w:bookmarkEnd w:id="96"/>
      <w:bookmarkEnd w:id="97"/>
    </w:p>
    <w:p>
      <w:pPr>
        <w:rPr>
          <w:rFonts w:hint="default"/>
        </w:rPr>
      </w:pPr>
    </w:p>
    <w:p>
      <w:pPr>
        <w:rPr>
          <w:rFonts w:hint="default"/>
        </w:rPr>
      </w:pPr>
    </w:p>
    <w:p>
      <w:pPr>
        <w:rPr>
          <w:rFonts w:hint="eastAsia" w:eastAsiaTheme="minorEastAsia"/>
          <w:lang w:eastAsia="zh-CN"/>
        </w:rPr>
        <w:sectPr>
          <w:headerReference r:id="rId14" w:type="default"/>
          <w:footerReference r:id="rId15"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eastAsiaTheme="minorEastAsia"/>
          <w:lang w:eastAsia="zh-CN"/>
        </w:rPr>
        <w:drawing>
          <wp:inline distT="0" distB="0" distL="114300" distR="114300">
            <wp:extent cx="5634990" cy="7750175"/>
            <wp:effectExtent l="0" t="0" r="3810" b="3175"/>
            <wp:docPr id="7" name="图片 7"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批复1"/>
                    <pic:cNvPicPr>
                      <a:picLocks noChangeAspect="1"/>
                    </pic:cNvPicPr>
                  </pic:nvPicPr>
                  <pic:blipFill>
                    <a:blip r:embed="rId28"/>
                    <a:stretch>
                      <a:fillRect/>
                    </a:stretch>
                  </pic:blipFill>
                  <pic:spPr>
                    <a:xfrm>
                      <a:off x="0" y="0"/>
                      <a:ext cx="5634990" cy="7750175"/>
                    </a:xfrm>
                    <a:prstGeom prst="rect">
                      <a:avLst/>
                    </a:prstGeom>
                  </pic:spPr>
                </pic:pic>
              </a:graphicData>
            </a:graphic>
          </wp:inline>
        </w:drawing>
      </w:r>
    </w:p>
    <w:p>
      <w:pPr>
        <w:pStyle w:val="2"/>
        <w:rPr>
          <w:rFonts w:hint="eastAsia"/>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eastAsia="zh-CN"/>
        </w:rPr>
        <w:drawing>
          <wp:inline distT="0" distB="0" distL="114300" distR="114300">
            <wp:extent cx="5634990" cy="7750175"/>
            <wp:effectExtent l="0" t="0" r="3810" b="3175"/>
            <wp:docPr id="8" name="图片 8"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批复2"/>
                    <pic:cNvPicPr>
                      <a:picLocks noChangeAspect="1"/>
                    </pic:cNvPicPr>
                  </pic:nvPicPr>
                  <pic:blipFill>
                    <a:blip r:embed="rId29"/>
                    <a:stretch>
                      <a:fillRect/>
                    </a:stretch>
                  </pic:blipFill>
                  <pic:spPr>
                    <a:xfrm>
                      <a:off x="0" y="0"/>
                      <a:ext cx="5634990" cy="7750175"/>
                    </a:xfrm>
                    <a:prstGeom prst="rect">
                      <a:avLst/>
                    </a:prstGeom>
                  </pic:spPr>
                </pic:pic>
              </a:graphicData>
            </a:graphic>
          </wp:inline>
        </w:drawing>
      </w:r>
    </w:p>
    <w:p>
      <w:pPr>
        <w:pStyle w:val="2"/>
        <w:rPr>
          <w:rFonts w:hint="eastAsia"/>
          <w:lang w:eastAsia="zh-CN"/>
        </w:rPr>
      </w:pP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lang w:val="en-US" w:eastAsia="zh-CN"/>
        </w:rPr>
      </w:pPr>
      <w:bookmarkStart w:id="98" w:name="_Toc523409025"/>
      <w:bookmarkStart w:id="99" w:name="_Toc523388573"/>
      <w:bookmarkStart w:id="100" w:name="_Toc10372"/>
      <w:r>
        <w:rPr>
          <w:rFonts w:hint="default" w:ascii="Times New Roman" w:hAnsi="Times New Roman" w:cs="Times New Roman"/>
        </w:rPr>
        <w:t>附件</w:t>
      </w:r>
      <w:r>
        <w:rPr>
          <w:rFonts w:hint="default" w:ascii="Times New Roman" w:hAnsi="Times New Roman" w:cs="Times New Roman"/>
          <w:lang w:val="en-US" w:eastAsia="zh-CN"/>
        </w:rPr>
        <w:t>3</w:t>
      </w:r>
      <w:r>
        <w:rPr>
          <w:rFonts w:hint="default" w:ascii="Times New Roman" w:hAnsi="Times New Roman" w:cs="Times New Roman"/>
        </w:rPr>
        <w:t>：</w:t>
      </w:r>
      <w:bookmarkEnd w:id="98"/>
      <w:bookmarkEnd w:id="99"/>
      <w:r>
        <w:rPr>
          <w:rFonts w:hint="default" w:ascii="Times New Roman" w:hAnsi="Times New Roman" w:cs="Times New Roman"/>
          <w:lang w:val="en-US" w:eastAsia="zh-CN"/>
        </w:rPr>
        <w:t>备案证明</w:t>
      </w:r>
      <w:bookmarkEnd w:id="100"/>
    </w:p>
    <w:p>
      <w:pPr>
        <w:widowControl/>
        <w:jc w:val="left"/>
        <w:rPr>
          <w:rFonts w:hint="default" w:ascii="Times New Roman" w:hAnsi="Times New Roman" w:eastAsia="宋体" w:cs="Times New Roman"/>
          <w:sz w:val="24"/>
          <w:szCs w:val="28"/>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lang w:val="en-US" w:eastAsia="zh-CN"/>
        </w:rPr>
      </w:pPr>
      <w:bookmarkStart w:id="101" w:name="_Toc25191"/>
      <w:r>
        <w:rPr>
          <w:rFonts w:hint="eastAsia"/>
          <w:lang w:val="en-US" w:eastAsia="zh-CN"/>
        </w:rPr>
        <w:drawing>
          <wp:inline distT="0" distB="0" distL="114300" distR="114300">
            <wp:extent cx="5609590" cy="7999095"/>
            <wp:effectExtent l="0" t="0" r="10160" b="1905"/>
            <wp:docPr id="115" name="图片 11" descr="微信图片_2021061708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descr="微信图片_20210617084339"/>
                    <pic:cNvPicPr>
                      <a:picLocks noChangeAspect="1"/>
                    </pic:cNvPicPr>
                  </pic:nvPicPr>
                  <pic:blipFill>
                    <a:blip r:embed="rId30"/>
                    <a:stretch>
                      <a:fillRect/>
                    </a:stretch>
                  </pic:blipFill>
                  <pic:spPr>
                    <a:xfrm>
                      <a:off x="0" y="0"/>
                      <a:ext cx="5609590" cy="7999095"/>
                    </a:xfrm>
                    <a:prstGeom prst="rect">
                      <a:avLst/>
                    </a:prstGeom>
                    <a:noFill/>
                    <a:ln>
                      <a:noFill/>
                    </a:ln>
                  </pic:spPr>
                </pic:pic>
              </a:graphicData>
            </a:graphic>
          </wp:inline>
        </w:drawing>
      </w: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32"/>
        <w:rPr>
          <w:rFonts w:hint="default"/>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附件4排污许可证</w:t>
      </w:r>
    </w:p>
    <w:p>
      <w:pPr>
        <w:rPr>
          <w:rFonts w:hint="eastAsia" w:eastAsiaTheme="minorEastAsia"/>
          <w:lang w:eastAsia="zh-CN"/>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8869045" cy="5319395"/>
            <wp:effectExtent l="0" t="0" r="8255" b="1460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31"/>
                    <a:stretch>
                      <a:fillRect/>
                    </a:stretch>
                  </pic:blipFill>
                  <pic:spPr>
                    <a:xfrm>
                      <a:off x="0" y="0"/>
                      <a:ext cx="8869045" cy="5319395"/>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附件5危废协议</w:t>
      </w:r>
    </w:p>
    <w:p>
      <w:pPr>
        <w:rPr>
          <w:rFonts w:hint="default"/>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lang w:val="en-US" w:eastAsia="zh-CN"/>
        </w:rPr>
        <w:drawing>
          <wp:inline distT="0" distB="0" distL="114300" distR="114300">
            <wp:extent cx="5632450" cy="7512050"/>
            <wp:effectExtent l="0" t="0" r="6350" b="12700"/>
            <wp:docPr id="9" name="图片 9" descr="05d9d4ca6af2ea9ef6ef5457acd4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5d9d4ca6af2ea9ef6ef5457acd4ba6"/>
                    <pic:cNvPicPr>
                      <a:picLocks noChangeAspect="1"/>
                    </pic:cNvPicPr>
                  </pic:nvPicPr>
                  <pic:blipFill>
                    <a:blip r:embed="rId32"/>
                    <a:stretch>
                      <a:fillRect/>
                    </a:stretch>
                  </pic:blipFill>
                  <pic:spPr>
                    <a:xfrm>
                      <a:off x="0" y="0"/>
                      <a:ext cx="5632450" cy="7512050"/>
                    </a:xfrm>
                    <a:prstGeom prst="rect">
                      <a:avLst/>
                    </a:prstGeom>
                  </pic:spPr>
                </pic:pic>
              </a:graphicData>
            </a:graphic>
          </wp:inline>
        </w:drawing>
      </w:r>
    </w:p>
    <w:p>
      <w:pPr>
        <w:pStyle w:val="2"/>
        <w:rPr>
          <w:rFonts w:hint="default"/>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lang w:val="en-US" w:eastAsia="zh-CN"/>
        </w:rPr>
        <w:drawing>
          <wp:inline distT="0" distB="0" distL="114300" distR="114300">
            <wp:extent cx="5632450" cy="7512050"/>
            <wp:effectExtent l="0" t="0" r="6350" b="12700"/>
            <wp:docPr id="10" name="图片 10" descr="059057f65afb9bf6f686ef1b263f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9057f65afb9bf6f686ef1b263fded"/>
                    <pic:cNvPicPr>
                      <a:picLocks noChangeAspect="1"/>
                    </pic:cNvPicPr>
                  </pic:nvPicPr>
                  <pic:blipFill>
                    <a:blip r:embed="rId33"/>
                    <a:stretch>
                      <a:fillRect/>
                    </a:stretch>
                  </pic:blipFill>
                  <pic:spPr>
                    <a:xfrm>
                      <a:off x="0" y="0"/>
                      <a:ext cx="5632450" cy="7512050"/>
                    </a:xfrm>
                    <a:prstGeom prst="rect">
                      <a:avLst/>
                    </a:prstGeom>
                  </pic:spPr>
                </pic:pic>
              </a:graphicData>
            </a:graphic>
          </wp:inline>
        </w:drawing>
      </w:r>
    </w:p>
    <w:bookmarkEnd w:id="101"/>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lang w:val="en-US" w:eastAsia="zh-CN"/>
        </w:rPr>
      </w:pPr>
      <w:bookmarkStart w:id="102" w:name="_Toc7873"/>
      <w:r>
        <w:rPr>
          <w:rFonts w:hint="default" w:ascii="Times New Roman" w:hAnsi="Times New Roman" w:cs="Times New Roman"/>
          <w:lang w:val="en-US" w:eastAsia="zh-CN"/>
        </w:rPr>
        <w:t>附件</w:t>
      </w:r>
      <w:r>
        <w:rPr>
          <w:rFonts w:hint="eastAsia" w:ascii="Times New Roman" w:hAnsi="Times New Roman" w:cs="Times New Roman"/>
          <w:lang w:val="en-US" w:eastAsia="zh-CN"/>
        </w:rPr>
        <w:t>6</w:t>
      </w:r>
      <w:r>
        <w:rPr>
          <w:rFonts w:hint="default" w:ascii="Times New Roman" w:hAnsi="Times New Roman" w:cs="Times New Roman"/>
          <w:lang w:val="en-US" w:eastAsia="zh-CN"/>
        </w:rPr>
        <w:t>：监测报告</w:t>
      </w:r>
      <w:bookmarkEnd w:id="102"/>
    </w:p>
    <w:p>
      <w:pPr>
        <w:pStyle w:val="18"/>
        <w:ind w:left="0" w:leftChars="0" w:firstLine="0" w:firstLineChars="0"/>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902325" cy="8103870"/>
            <wp:effectExtent l="0" t="0" r="3175" b="1143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34"/>
                    <a:stretch>
                      <a:fillRect/>
                    </a:stretch>
                  </pic:blipFill>
                  <pic:spPr>
                    <a:xfrm>
                      <a:off x="0" y="0"/>
                      <a:ext cx="5902325" cy="8103870"/>
                    </a:xfrm>
                    <a:prstGeom prst="rect">
                      <a:avLst/>
                    </a:prstGeom>
                    <a:noFill/>
                    <a:ln>
                      <a:noFill/>
                    </a:ln>
                  </pic:spPr>
                </pic:pic>
              </a:graphicData>
            </a:graphic>
          </wp:inline>
        </w:drawing>
      </w:r>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495925" cy="8340725"/>
            <wp:effectExtent l="0" t="0" r="9525" b="317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35"/>
                    <a:stretch>
                      <a:fillRect/>
                    </a:stretch>
                  </pic:blipFill>
                  <pic:spPr>
                    <a:xfrm>
                      <a:off x="0" y="0"/>
                      <a:ext cx="5495925" cy="8340725"/>
                    </a:xfrm>
                    <a:prstGeom prst="rect">
                      <a:avLst/>
                    </a:prstGeom>
                    <a:noFill/>
                    <a:ln>
                      <a:noFill/>
                    </a:ln>
                  </pic:spPr>
                </pic:pic>
              </a:graphicData>
            </a:graphic>
          </wp:inline>
        </w:drawing>
      </w:r>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05450" cy="8498840"/>
            <wp:effectExtent l="0" t="0" r="0" b="1651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36"/>
                    <a:stretch>
                      <a:fillRect/>
                    </a:stretch>
                  </pic:blipFill>
                  <pic:spPr>
                    <a:xfrm>
                      <a:off x="0" y="0"/>
                      <a:ext cx="5505450" cy="8498840"/>
                    </a:xfrm>
                    <a:prstGeom prst="rect">
                      <a:avLst/>
                    </a:prstGeom>
                    <a:noFill/>
                    <a:ln>
                      <a:noFill/>
                    </a:ln>
                  </pic:spPr>
                </pic:pic>
              </a:graphicData>
            </a:graphic>
          </wp:inline>
        </w:drawing>
      </w:r>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05450" cy="8451215"/>
            <wp:effectExtent l="0" t="0" r="0" b="698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37"/>
                    <a:stretch>
                      <a:fillRect/>
                    </a:stretch>
                  </pic:blipFill>
                  <pic:spPr>
                    <a:xfrm>
                      <a:off x="0" y="0"/>
                      <a:ext cx="5505450" cy="8451215"/>
                    </a:xfrm>
                    <a:prstGeom prst="rect">
                      <a:avLst/>
                    </a:prstGeom>
                    <a:noFill/>
                    <a:ln>
                      <a:noFill/>
                    </a:ln>
                  </pic:spPr>
                </pic:pic>
              </a:graphicData>
            </a:graphic>
          </wp:inline>
        </w:drawing>
      </w:r>
    </w:p>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14975" cy="8514715"/>
            <wp:effectExtent l="0" t="0" r="9525" b="63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38"/>
                    <a:stretch>
                      <a:fillRect/>
                    </a:stretch>
                  </pic:blipFill>
                  <pic:spPr>
                    <a:xfrm>
                      <a:off x="0" y="0"/>
                      <a:ext cx="5514975" cy="8514715"/>
                    </a:xfrm>
                    <a:prstGeom prst="rect">
                      <a:avLst/>
                    </a:prstGeom>
                    <a:noFill/>
                    <a:ln>
                      <a:noFill/>
                    </a:ln>
                  </pic:spPr>
                </pic:pic>
              </a:graphicData>
            </a:graphic>
          </wp:inline>
        </w:drawing>
      </w:r>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24500" cy="8350250"/>
            <wp:effectExtent l="0" t="0" r="0" b="1270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39"/>
                    <a:stretch>
                      <a:fillRect/>
                    </a:stretch>
                  </pic:blipFill>
                  <pic:spPr>
                    <a:xfrm>
                      <a:off x="0" y="0"/>
                      <a:ext cx="5524500" cy="8350250"/>
                    </a:xfrm>
                    <a:prstGeom prst="rect">
                      <a:avLst/>
                    </a:prstGeom>
                    <a:noFill/>
                    <a:ln>
                      <a:noFill/>
                    </a:ln>
                  </pic:spPr>
                </pic:pic>
              </a:graphicData>
            </a:graphic>
          </wp:inline>
        </w:drawing>
      </w:r>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476875" cy="8531860"/>
            <wp:effectExtent l="0" t="0" r="9525" b="254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40"/>
                    <a:stretch>
                      <a:fillRect/>
                    </a:stretch>
                  </pic:blipFill>
                  <pic:spPr>
                    <a:xfrm>
                      <a:off x="0" y="0"/>
                      <a:ext cx="5476875" cy="8531860"/>
                    </a:xfrm>
                    <a:prstGeom prst="rect">
                      <a:avLst/>
                    </a:prstGeom>
                    <a:noFill/>
                    <a:ln>
                      <a:noFill/>
                    </a:ln>
                  </pic:spPr>
                </pic:pic>
              </a:graphicData>
            </a:graphic>
          </wp:inline>
        </w:drawing>
      </w:r>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62600" cy="8449945"/>
            <wp:effectExtent l="0" t="0" r="0" b="825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41"/>
                    <a:stretch>
                      <a:fillRect/>
                    </a:stretch>
                  </pic:blipFill>
                  <pic:spPr>
                    <a:xfrm>
                      <a:off x="0" y="0"/>
                      <a:ext cx="5562600" cy="8449945"/>
                    </a:xfrm>
                    <a:prstGeom prst="rect">
                      <a:avLst/>
                    </a:prstGeom>
                    <a:noFill/>
                    <a:ln>
                      <a:noFill/>
                    </a:ln>
                  </pic:spPr>
                </pic:pic>
              </a:graphicData>
            </a:graphic>
          </wp:inline>
        </w:drawing>
      </w:r>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486400" cy="8446770"/>
            <wp:effectExtent l="0" t="0" r="0" b="11430"/>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42"/>
                    <a:stretch>
                      <a:fillRect/>
                    </a:stretch>
                  </pic:blipFill>
                  <pic:spPr>
                    <a:xfrm>
                      <a:off x="0" y="0"/>
                      <a:ext cx="5486400" cy="8446770"/>
                    </a:xfrm>
                    <a:prstGeom prst="rect">
                      <a:avLst/>
                    </a:prstGeom>
                    <a:noFill/>
                    <a:ln>
                      <a:noFill/>
                    </a:ln>
                  </pic:spPr>
                </pic:pic>
              </a:graphicData>
            </a:graphic>
          </wp:inline>
        </w:drawing>
      </w:r>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524500" cy="8327390"/>
            <wp:effectExtent l="0" t="0" r="0" b="16510"/>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43"/>
                    <a:stretch>
                      <a:fillRect/>
                    </a:stretch>
                  </pic:blipFill>
                  <pic:spPr>
                    <a:xfrm>
                      <a:off x="0" y="0"/>
                      <a:ext cx="5524500" cy="8327390"/>
                    </a:xfrm>
                    <a:prstGeom prst="rect">
                      <a:avLst/>
                    </a:prstGeom>
                    <a:noFill/>
                    <a:ln>
                      <a:noFill/>
                    </a:ln>
                  </pic:spPr>
                </pic:pic>
              </a:graphicData>
            </a:graphic>
          </wp:inline>
        </w:drawing>
      </w:r>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val="en-US" w:eastAsia="zh-CN"/>
        </w:rPr>
        <w:t xml:space="preserve">  </w:t>
      </w:r>
      <w:r>
        <w:drawing>
          <wp:inline distT="0" distB="0" distL="114300" distR="114300">
            <wp:extent cx="5514975" cy="8060055"/>
            <wp:effectExtent l="0" t="0" r="9525" b="1714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44"/>
                    <a:stretch>
                      <a:fillRect/>
                    </a:stretch>
                  </pic:blipFill>
                  <pic:spPr>
                    <a:xfrm>
                      <a:off x="0" y="0"/>
                      <a:ext cx="5514975" cy="8060055"/>
                    </a:xfrm>
                    <a:prstGeom prst="rect">
                      <a:avLst/>
                    </a:prstGeom>
                    <a:noFill/>
                    <a:ln>
                      <a:noFill/>
                    </a:ln>
                  </pic:spPr>
                </pic:pic>
              </a:graphicData>
            </a:graphic>
          </wp:inline>
        </w:drawing>
      </w:r>
    </w:p>
    <w:p>
      <w:pPr>
        <w:pStyle w:val="45"/>
        <w:ind w:left="0" w:leftChars="0" w:firstLine="0" w:firstLineChars="0"/>
        <w:jc w:val="both"/>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495925" cy="8334375"/>
            <wp:effectExtent l="0" t="0" r="9525" b="9525"/>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45"/>
                    <a:stretch>
                      <a:fillRect/>
                    </a:stretch>
                  </pic:blipFill>
                  <pic:spPr>
                    <a:xfrm>
                      <a:off x="0" y="0"/>
                      <a:ext cx="5495925" cy="8334375"/>
                    </a:xfrm>
                    <a:prstGeom prst="rect">
                      <a:avLst/>
                    </a:prstGeom>
                    <a:noFill/>
                    <a:ln>
                      <a:noFill/>
                    </a:ln>
                  </pic:spPr>
                </pic:pic>
              </a:graphicData>
            </a:graphic>
          </wp:inline>
        </w:drawing>
      </w:r>
    </w:p>
    <w:p>
      <w:pPr>
        <w:pStyle w:val="45"/>
        <w:ind w:left="0" w:leftChars="0" w:firstLine="0" w:firstLineChars="0"/>
        <w:jc w:val="both"/>
      </w:pPr>
      <w:r>
        <w:drawing>
          <wp:inline distT="0" distB="0" distL="114300" distR="114300">
            <wp:extent cx="5514975" cy="8465185"/>
            <wp:effectExtent l="0" t="0" r="9525" b="12065"/>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46"/>
                    <a:stretch>
                      <a:fillRect/>
                    </a:stretch>
                  </pic:blipFill>
                  <pic:spPr>
                    <a:xfrm>
                      <a:off x="0" y="0"/>
                      <a:ext cx="5514975" cy="8465185"/>
                    </a:xfrm>
                    <a:prstGeom prst="rect">
                      <a:avLst/>
                    </a:prstGeom>
                    <a:noFill/>
                    <a:ln>
                      <a:noFill/>
                    </a:ln>
                  </pic:spPr>
                </pic:pic>
              </a:graphicData>
            </a:graphic>
          </wp:inline>
        </w:drawing>
      </w:r>
    </w:p>
    <w:p>
      <w:pPr>
        <w:pStyle w:val="45"/>
        <w:ind w:left="0" w:leftChars="0" w:firstLine="0" w:firstLineChars="0"/>
        <w:jc w:val="both"/>
      </w:pPr>
    </w:p>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方正书宋简体">
    <w:altName w:val="宋体"/>
    <w:panose1 w:val="00000000000000000000"/>
    <w:charset w:val="86"/>
    <w:family w:val="auto"/>
    <w:pitch w:val="default"/>
    <w:sig w:usb0="00000000" w:usb1="00000000" w:usb2="00000010" w:usb3="00000000" w:csb0="00040000" w:csb1="00000000"/>
  </w:font>
  <w:font w:name="方正楷体简体">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8"/>
      </w:rPr>
    </w:pPr>
    <w:r>
      <w:fldChar w:fldCharType="begin"/>
    </w:r>
    <w:r>
      <w:rPr>
        <w:rStyle w:val="38"/>
      </w:rPr>
      <w:instrText xml:space="preserve">PAGE  </w:instrText>
    </w:r>
    <w: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tkocxzAEAAJ4DAAAOAAAAAAAAAAEAIAAAAB4BAABkcnMvZTJv&#10;RG9jLnhtbFBLBQYAAAAABgAGAFkBAABcBQAAAAA=&#10;">
              <v:fill on="f" focussize="0,0"/>
              <v:stroke on="f"/>
              <v:imagedata o:title=""/>
              <o:lock v:ext="edit" aspectratio="f"/>
              <v:textbox inset="0mm,0mm,0mm,0mm" style="mso-fit-shape-to-text:t;">
                <w:txbxContent>
                  <w:p>
                    <w:pPr>
                      <w:pStyle w:val="20"/>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49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49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ascii="Times New Roman" w:hAnsi="Times New Roman" w:cs="Times New Roman"/>
      </w:rPr>
    </w:pPr>
    <w:r>
      <w:rPr>
        <w:rFonts w:hint="eastAsia" w:ascii="Times New Roman" w:hAnsi="Times New Roman" w:cs="Times New Roman"/>
        <w:lang w:val="en-US" w:eastAsia="zh-CN"/>
      </w:rPr>
      <w:t>山东沃达纸制品科技有限公司纸制品自动化建设项目（部分）</w:t>
    </w:r>
    <w:r>
      <w:rPr>
        <w:rFonts w:ascii="Times New Roman" w:hAnsi="Times New Roman" w:cs="Times New Roman"/>
      </w:rPr>
      <w:t>环境保护竣工验收报告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rFonts w:hint="eastAsia"/>
      </w:rPr>
      <w:t>曹县庄寨镇张合献木制品厂年产10万张拼板芯板项目环境保护</w:t>
    </w:r>
    <w:r>
      <w:t>竣工验收报告表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ascii="Times New Roman" w:hAnsi="Times New Roman" w:cs="Times New Roman"/>
      </w:rPr>
    </w:pPr>
    <w:r>
      <w:rPr>
        <w:rFonts w:hint="eastAsia" w:ascii="Times New Roman" w:hAnsi="Times New Roman" w:cs="Times New Roman"/>
        <w:lang w:val="en-US" w:eastAsia="zh-CN"/>
      </w:rPr>
      <w:t>山东沃达纸制品科技有限公司纸制品自动化建设项目（部分）</w:t>
    </w:r>
    <w:r>
      <w:rPr>
        <w:rFonts w:ascii="Times New Roman" w:hAnsi="Times New Roman" w:cs="Times New Roman"/>
      </w:rPr>
      <w:t>环境保护竣工验收报告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8E0B31"/>
    <w:multiLevelType w:val="singleLevel"/>
    <w:tmpl w:val="F78E0B31"/>
    <w:lvl w:ilvl="0" w:tentative="0">
      <w:start w:val="1"/>
      <w:numFmt w:val="bullet"/>
      <w:pStyle w:val="17"/>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mOGJlYWM3OGMwMzc1MGM5ODdhMmEwZmI4MTJmOWQifQ=="/>
  </w:docVars>
  <w:rsids>
    <w:rsidRoot w:val="00F929C3"/>
    <w:rsid w:val="0000023A"/>
    <w:rsid w:val="00001C1F"/>
    <w:rsid w:val="000020F4"/>
    <w:rsid w:val="00002193"/>
    <w:rsid w:val="00003422"/>
    <w:rsid w:val="000040CF"/>
    <w:rsid w:val="00004DF9"/>
    <w:rsid w:val="000050AE"/>
    <w:rsid w:val="000058BD"/>
    <w:rsid w:val="00005CA4"/>
    <w:rsid w:val="00011508"/>
    <w:rsid w:val="00012223"/>
    <w:rsid w:val="00012C76"/>
    <w:rsid w:val="00014BE5"/>
    <w:rsid w:val="00015422"/>
    <w:rsid w:val="000163ED"/>
    <w:rsid w:val="00021191"/>
    <w:rsid w:val="00021772"/>
    <w:rsid w:val="000237C4"/>
    <w:rsid w:val="00023C49"/>
    <w:rsid w:val="00025EF4"/>
    <w:rsid w:val="000276AE"/>
    <w:rsid w:val="00027C91"/>
    <w:rsid w:val="000309BF"/>
    <w:rsid w:val="00031523"/>
    <w:rsid w:val="000352BC"/>
    <w:rsid w:val="00036884"/>
    <w:rsid w:val="00040526"/>
    <w:rsid w:val="000420E9"/>
    <w:rsid w:val="000427E3"/>
    <w:rsid w:val="00044EB6"/>
    <w:rsid w:val="00046A37"/>
    <w:rsid w:val="00047996"/>
    <w:rsid w:val="00047A96"/>
    <w:rsid w:val="0005304C"/>
    <w:rsid w:val="0005323F"/>
    <w:rsid w:val="000532AD"/>
    <w:rsid w:val="00055D6D"/>
    <w:rsid w:val="00056073"/>
    <w:rsid w:val="00060B06"/>
    <w:rsid w:val="00060D86"/>
    <w:rsid w:val="00061639"/>
    <w:rsid w:val="00062E3A"/>
    <w:rsid w:val="0006389C"/>
    <w:rsid w:val="00065575"/>
    <w:rsid w:val="000660EF"/>
    <w:rsid w:val="00067054"/>
    <w:rsid w:val="00067DB4"/>
    <w:rsid w:val="0007166B"/>
    <w:rsid w:val="000716C8"/>
    <w:rsid w:val="00073600"/>
    <w:rsid w:val="00074573"/>
    <w:rsid w:val="00076B45"/>
    <w:rsid w:val="00077E2A"/>
    <w:rsid w:val="00080FF4"/>
    <w:rsid w:val="000837DB"/>
    <w:rsid w:val="0008423E"/>
    <w:rsid w:val="00087256"/>
    <w:rsid w:val="000872D1"/>
    <w:rsid w:val="00087AA0"/>
    <w:rsid w:val="000902F6"/>
    <w:rsid w:val="000905D9"/>
    <w:rsid w:val="00091518"/>
    <w:rsid w:val="00091D83"/>
    <w:rsid w:val="00094525"/>
    <w:rsid w:val="00095269"/>
    <w:rsid w:val="000954EF"/>
    <w:rsid w:val="0009551D"/>
    <w:rsid w:val="00096C3D"/>
    <w:rsid w:val="0009748D"/>
    <w:rsid w:val="00097AC7"/>
    <w:rsid w:val="00097D0F"/>
    <w:rsid w:val="000A07BB"/>
    <w:rsid w:val="000A4CB2"/>
    <w:rsid w:val="000A4F0E"/>
    <w:rsid w:val="000A59AF"/>
    <w:rsid w:val="000A5EB7"/>
    <w:rsid w:val="000A643F"/>
    <w:rsid w:val="000B060C"/>
    <w:rsid w:val="000B0790"/>
    <w:rsid w:val="000B0D13"/>
    <w:rsid w:val="000B0F68"/>
    <w:rsid w:val="000B17CF"/>
    <w:rsid w:val="000B1E94"/>
    <w:rsid w:val="000B3AF6"/>
    <w:rsid w:val="000B4D5B"/>
    <w:rsid w:val="000B4FB5"/>
    <w:rsid w:val="000B5EE3"/>
    <w:rsid w:val="000C28FF"/>
    <w:rsid w:val="000C33D3"/>
    <w:rsid w:val="000C3AB7"/>
    <w:rsid w:val="000C55D2"/>
    <w:rsid w:val="000C5E17"/>
    <w:rsid w:val="000C7E04"/>
    <w:rsid w:val="000D1581"/>
    <w:rsid w:val="000D18AE"/>
    <w:rsid w:val="000D24F2"/>
    <w:rsid w:val="000D6C27"/>
    <w:rsid w:val="000D7D61"/>
    <w:rsid w:val="000E03F6"/>
    <w:rsid w:val="000E2582"/>
    <w:rsid w:val="000E27CC"/>
    <w:rsid w:val="000E3E89"/>
    <w:rsid w:val="000E4ACA"/>
    <w:rsid w:val="000E610C"/>
    <w:rsid w:val="000F419E"/>
    <w:rsid w:val="000F54C0"/>
    <w:rsid w:val="000F5A20"/>
    <w:rsid w:val="000F5E1A"/>
    <w:rsid w:val="000F65B6"/>
    <w:rsid w:val="00100891"/>
    <w:rsid w:val="0010146B"/>
    <w:rsid w:val="00102691"/>
    <w:rsid w:val="001039D2"/>
    <w:rsid w:val="00104122"/>
    <w:rsid w:val="00106704"/>
    <w:rsid w:val="00106A7F"/>
    <w:rsid w:val="001070BF"/>
    <w:rsid w:val="00110390"/>
    <w:rsid w:val="001105D9"/>
    <w:rsid w:val="00113BDF"/>
    <w:rsid w:val="001159E5"/>
    <w:rsid w:val="001207E8"/>
    <w:rsid w:val="00122CB9"/>
    <w:rsid w:val="00122E81"/>
    <w:rsid w:val="0012353D"/>
    <w:rsid w:val="00124A57"/>
    <w:rsid w:val="00125213"/>
    <w:rsid w:val="0012583D"/>
    <w:rsid w:val="00132384"/>
    <w:rsid w:val="00135368"/>
    <w:rsid w:val="00137119"/>
    <w:rsid w:val="00137FF9"/>
    <w:rsid w:val="00141802"/>
    <w:rsid w:val="00142104"/>
    <w:rsid w:val="0014257B"/>
    <w:rsid w:val="00144DA4"/>
    <w:rsid w:val="00144F3D"/>
    <w:rsid w:val="0014794D"/>
    <w:rsid w:val="0015066F"/>
    <w:rsid w:val="00151300"/>
    <w:rsid w:val="001514F8"/>
    <w:rsid w:val="001533AA"/>
    <w:rsid w:val="0015381D"/>
    <w:rsid w:val="0015428E"/>
    <w:rsid w:val="00156D10"/>
    <w:rsid w:val="00157179"/>
    <w:rsid w:val="00160ECF"/>
    <w:rsid w:val="0016136C"/>
    <w:rsid w:val="00161E87"/>
    <w:rsid w:val="00163CC0"/>
    <w:rsid w:val="001649B9"/>
    <w:rsid w:val="00165023"/>
    <w:rsid w:val="001653FD"/>
    <w:rsid w:val="00167B05"/>
    <w:rsid w:val="001711C5"/>
    <w:rsid w:val="00172C62"/>
    <w:rsid w:val="00172D43"/>
    <w:rsid w:val="00173CBC"/>
    <w:rsid w:val="0017404D"/>
    <w:rsid w:val="00174102"/>
    <w:rsid w:val="001749A7"/>
    <w:rsid w:val="001756DB"/>
    <w:rsid w:val="00175778"/>
    <w:rsid w:val="0017599D"/>
    <w:rsid w:val="001807EB"/>
    <w:rsid w:val="00181F0A"/>
    <w:rsid w:val="00182731"/>
    <w:rsid w:val="00183E11"/>
    <w:rsid w:val="00184856"/>
    <w:rsid w:val="001848DC"/>
    <w:rsid w:val="00187600"/>
    <w:rsid w:val="00190166"/>
    <w:rsid w:val="00190552"/>
    <w:rsid w:val="00190FDB"/>
    <w:rsid w:val="001922BF"/>
    <w:rsid w:val="00192B4A"/>
    <w:rsid w:val="00193129"/>
    <w:rsid w:val="0019537D"/>
    <w:rsid w:val="00196F2D"/>
    <w:rsid w:val="00197711"/>
    <w:rsid w:val="00197837"/>
    <w:rsid w:val="00197F43"/>
    <w:rsid w:val="001A00FD"/>
    <w:rsid w:val="001A089E"/>
    <w:rsid w:val="001A0F78"/>
    <w:rsid w:val="001A13B4"/>
    <w:rsid w:val="001A1AD2"/>
    <w:rsid w:val="001A2D59"/>
    <w:rsid w:val="001A3D70"/>
    <w:rsid w:val="001A46D7"/>
    <w:rsid w:val="001A47BA"/>
    <w:rsid w:val="001A499C"/>
    <w:rsid w:val="001A55FA"/>
    <w:rsid w:val="001A57E8"/>
    <w:rsid w:val="001A6A8C"/>
    <w:rsid w:val="001A7F6D"/>
    <w:rsid w:val="001B0F75"/>
    <w:rsid w:val="001B1F02"/>
    <w:rsid w:val="001B31C9"/>
    <w:rsid w:val="001B3ED3"/>
    <w:rsid w:val="001B6277"/>
    <w:rsid w:val="001B7024"/>
    <w:rsid w:val="001C083C"/>
    <w:rsid w:val="001C0AF2"/>
    <w:rsid w:val="001C1985"/>
    <w:rsid w:val="001C1BD3"/>
    <w:rsid w:val="001C2AF9"/>
    <w:rsid w:val="001C4E78"/>
    <w:rsid w:val="001C6313"/>
    <w:rsid w:val="001C6F6D"/>
    <w:rsid w:val="001D1411"/>
    <w:rsid w:val="001D41D6"/>
    <w:rsid w:val="001D5786"/>
    <w:rsid w:val="001D622A"/>
    <w:rsid w:val="001D71E1"/>
    <w:rsid w:val="001E174F"/>
    <w:rsid w:val="001E1A09"/>
    <w:rsid w:val="001E3751"/>
    <w:rsid w:val="001E42FD"/>
    <w:rsid w:val="001E4333"/>
    <w:rsid w:val="001E4483"/>
    <w:rsid w:val="001E5217"/>
    <w:rsid w:val="001E663A"/>
    <w:rsid w:val="001E6C78"/>
    <w:rsid w:val="001F19F7"/>
    <w:rsid w:val="001F338B"/>
    <w:rsid w:val="001F35AD"/>
    <w:rsid w:val="001F67B0"/>
    <w:rsid w:val="001F6D52"/>
    <w:rsid w:val="001F7A16"/>
    <w:rsid w:val="0020068C"/>
    <w:rsid w:val="00201295"/>
    <w:rsid w:val="00201A02"/>
    <w:rsid w:val="00202339"/>
    <w:rsid w:val="00202E1E"/>
    <w:rsid w:val="002038B2"/>
    <w:rsid w:val="00203D10"/>
    <w:rsid w:val="00203E99"/>
    <w:rsid w:val="00206F1F"/>
    <w:rsid w:val="00210216"/>
    <w:rsid w:val="002119A0"/>
    <w:rsid w:val="002120DF"/>
    <w:rsid w:val="00213527"/>
    <w:rsid w:val="002136CF"/>
    <w:rsid w:val="00213F58"/>
    <w:rsid w:val="00214D67"/>
    <w:rsid w:val="00215BA8"/>
    <w:rsid w:val="00215D39"/>
    <w:rsid w:val="00215D60"/>
    <w:rsid w:val="0021628F"/>
    <w:rsid w:val="0021760A"/>
    <w:rsid w:val="0021781B"/>
    <w:rsid w:val="00220A17"/>
    <w:rsid w:val="00220F1D"/>
    <w:rsid w:val="00222F43"/>
    <w:rsid w:val="00223D22"/>
    <w:rsid w:val="0022439D"/>
    <w:rsid w:val="00224875"/>
    <w:rsid w:val="002254BC"/>
    <w:rsid w:val="002260A5"/>
    <w:rsid w:val="00227D57"/>
    <w:rsid w:val="00227FDE"/>
    <w:rsid w:val="00230295"/>
    <w:rsid w:val="002312D2"/>
    <w:rsid w:val="00232275"/>
    <w:rsid w:val="00232986"/>
    <w:rsid w:val="00232EAF"/>
    <w:rsid w:val="00233634"/>
    <w:rsid w:val="00233A76"/>
    <w:rsid w:val="00233E1C"/>
    <w:rsid w:val="00234979"/>
    <w:rsid w:val="0023529B"/>
    <w:rsid w:val="00235E04"/>
    <w:rsid w:val="0023712B"/>
    <w:rsid w:val="002374A4"/>
    <w:rsid w:val="00243C9D"/>
    <w:rsid w:val="00246105"/>
    <w:rsid w:val="002513B2"/>
    <w:rsid w:val="00252257"/>
    <w:rsid w:val="00253A2A"/>
    <w:rsid w:val="002557B5"/>
    <w:rsid w:val="00257F0B"/>
    <w:rsid w:val="00260F54"/>
    <w:rsid w:val="002613D4"/>
    <w:rsid w:val="002622A3"/>
    <w:rsid w:val="0026273A"/>
    <w:rsid w:val="00262B5C"/>
    <w:rsid w:val="002643B6"/>
    <w:rsid w:val="00264D2D"/>
    <w:rsid w:val="002661A3"/>
    <w:rsid w:val="00270E6A"/>
    <w:rsid w:val="002717A8"/>
    <w:rsid w:val="00273098"/>
    <w:rsid w:val="0027504F"/>
    <w:rsid w:val="0027556D"/>
    <w:rsid w:val="00276075"/>
    <w:rsid w:val="00277781"/>
    <w:rsid w:val="002779C4"/>
    <w:rsid w:val="00277B89"/>
    <w:rsid w:val="00277D15"/>
    <w:rsid w:val="002801AF"/>
    <w:rsid w:val="00281D54"/>
    <w:rsid w:val="002827B8"/>
    <w:rsid w:val="002830F6"/>
    <w:rsid w:val="00283FB0"/>
    <w:rsid w:val="00284543"/>
    <w:rsid w:val="00285615"/>
    <w:rsid w:val="00285C36"/>
    <w:rsid w:val="00286727"/>
    <w:rsid w:val="00286929"/>
    <w:rsid w:val="00286AE8"/>
    <w:rsid w:val="00286E60"/>
    <w:rsid w:val="002871D3"/>
    <w:rsid w:val="002873F6"/>
    <w:rsid w:val="002931A6"/>
    <w:rsid w:val="0029391C"/>
    <w:rsid w:val="00294BE9"/>
    <w:rsid w:val="002957A5"/>
    <w:rsid w:val="00297693"/>
    <w:rsid w:val="00297CDD"/>
    <w:rsid w:val="00297D59"/>
    <w:rsid w:val="002A143C"/>
    <w:rsid w:val="002A2D84"/>
    <w:rsid w:val="002A3640"/>
    <w:rsid w:val="002A6683"/>
    <w:rsid w:val="002B039D"/>
    <w:rsid w:val="002B0578"/>
    <w:rsid w:val="002B16AC"/>
    <w:rsid w:val="002B47E8"/>
    <w:rsid w:val="002B49C0"/>
    <w:rsid w:val="002B4C6E"/>
    <w:rsid w:val="002B5C64"/>
    <w:rsid w:val="002B6299"/>
    <w:rsid w:val="002B636E"/>
    <w:rsid w:val="002B667C"/>
    <w:rsid w:val="002B740C"/>
    <w:rsid w:val="002B7FC5"/>
    <w:rsid w:val="002C04DC"/>
    <w:rsid w:val="002C507D"/>
    <w:rsid w:val="002C5123"/>
    <w:rsid w:val="002C7344"/>
    <w:rsid w:val="002D10B8"/>
    <w:rsid w:val="002D2F8D"/>
    <w:rsid w:val="002D354D"/>
    <w:rsid w:val="002D58A3"/>
    <w:rsid w:val="002D6A12"/>
    <w:rsid w:val="002E004A"/>
    <w:rsid w:val="002E0C82"/>
    <w:rsid w:val="002E2C05"/>
    <w:rsid w:val="002E3125"/>
    <w:rsid w:val="002E40D5"/>
    <w:rsid w:val="002E7528"/>
    <w:rsid w:val="002E79D1"/>
    <w:rsid w:val="002F06A1"/>
    <w:rsid w:val="002F11A5"/>
    <w:rsid w:val="002F1D2B"/>
    <w:rsid w:val="002F1F08"/>
    <w:rsid w:val="002F22FB"/>
    <w:rsid w:val="002F27ED"/>
    <w:rsid w:val="002F2B2D"/>
    <w:rsid w:val="002F4C71"/>
    <w:rsid w:val="002F4E51"/>
    <w:rsid w:val="002F5F22"/>
    <w:rsid w:val="002F644B"/>
    <w:rsid w:val="0030165B"/>
    <w:rsid w:val="003038F7"/>
    <w:rsid w:val="00305B90"/>
    <w:rsid w:val="00305D67"/>
    <w:rsid w:val="0031024F"/>
    <w:rsid w:val="003105A6"/>
    <w:rsid w:val="00310BA9"/>
    <w:rsid w:val="003113BA"/>
    <w:rsid w:val="00311E98"/>
    <w:rsid w:val="00311F39"/>
    <w:rsid w:val="00314ABD"/>
    <w:rsid w:val="003155B0"/>
    <w:rsid w:val="00316040"/>
    <w:rsid w:val="0031641A"/>
    <w:rsid w:val="003172AE"/>
    <w:rsid w:val="0031768B"/>
    <w:rsid w:val="00321B0C"/>
    <w:rsid w:val="00322506"/>
    <w:rsid w:val="00324682"/>
    <w:rsid w:val="00326405"/>
    <w:rsid w:val="00330C11"/>
    <w:rsid w:val="0033119E"/>
    <w:rsid w:val="00331C8F"/>
    <w:rsid w:val="00332E5D"/>
    <w:rsid w:val="00333149"/>
    <w:rsid w:val="003339F8"/>
    <w:rsid w:val="003351E7"/>
    <w:rsid w:val="0033641F"/>
    <w:rsid w:val="00337230"/>
    <w:rsid w:val="00340945"/>
    <w:rsid w:val="003439C6"/>
    <w:rsid w:val="003448BB"/>
    <w:rsid w:val="00347F2D"/>
    <w:rsid w:val="00350E7F"/>
    <w:rsid w:val="00351494"/>
    <w:rsid w:val="00351D9D"/>
    <w:rsid w:val="003562E3"/>
    <w:rsid w:val="003601B5"/>
    <w:rsid w:val="0036251E"/>
    <w:rsid w:val="0036291B"/>
    <w:rsid w:val="00362A1F"/>
    <w:rsid w:val="00364D82"/>
    <w:rsid w:val="00364DAF"/>
    <w:rsid w:val="003652AB"/>
    <w:rsid w:val="00365C95"/>
    <w:rsid w:val="0037222D"/>
    <w:rsid w:val="0037266D"/>
    <w:rsid w:val="00372754"/>
    <w:rsid w:val="00372FE9"/>
    <w:rsid w:val="00375ABF"/>
    <w:rsid w:val="00380694"/>
    <w:rsid w:val="0038404E"/>
    <w:rsid w:val="0038421D"/>
    <w:rsid w:val="00385570"/>
    <w:rsid w:val="00385D64"/>
    <w:rsid w:val="00385F1E"/>
    <w:rsid w:val="00386D13"/>
    <w:rsid w:val="00386DD1"/>
    <w:rsid w:val="00390E21"/>
    <w:rsid w:val="00391333"/>
    <w:rsid w:val="003921B3"/>
    <w:rsid w:val="00393FB0"/>
    <w:rsid w:val="00397EF0"/>
    <w:rsid w:val="003A0733"/>
    <w:rsid w:val="003A0933"/>
    <w:rsid w:val="003A226F"/>
    <w:rsid w:val="003A27D6"/>
    <w:rsid w:val="003A28B5"/>
    <w:rsid w:val="003A3410"/>
    <w:rsid w:val="003A3F90"/>
    <w:rsid w:val="003A42C5"/>
    <w:rsid w:val="003A55E5"/>
    <w:rsid w:val="003A60EF"/>
    <w:rsid w:val="003A756A"/>
    <w:rsid w:val="003A7575"/>
    <w:rsid w:val="003B1475"/>
    <w:rsid w:val="003B1685"/>
    <w:rsid w:val="003B4DBE"/>
    <w:rsid w:val="003B6819"/>
    <w:rsid w:val="003C06B4"/>
    <w:rsid w:val="003C2F58"/>
    <w:rsid w:val="003C4420"/>
    <w:rsid w:val="003C498E"/>
    <w:rsid w:val="003C66BA"/>
    <w:rsid w:val="003C6820"/>
    <w:rsid w:val="003C7454"/>
    <w:rsid w:val="003D0C67"/>
    <w:rsid w:val="003D2A50"/>
    <w:rsid w:val="003D4C49"/>
    <w:rsid w:val="003D5E20"/>
    <w:rsid w:val="003D64F0"/>
    <w:rsid w:val="003E142C"/>
    <w:rsid w:val="003E373C"/>
    <w:rsid w:val="003E3CBE"/>
    <w:rsid w:val="003E4F3F"/>
    <w:rsid w:val="003E513F"/>
    <w:rsid w:val="003E5A8F"/>
    <w:rsid w:val="003E79CA"/>
    <w:rsid w:val="003F1268"/>
    <w:rsid w:val="003F34E3"/>
    <w:rsid w:val="003F3805"/>
    <w:rsid w:val="003F5C58"/>
    <w:rsid w:val="003F694A"/>
    <w:rsid w:val="003F6BB6"/>
    <w:rsid w:val="004014D8"/>
    <w:rsid w:val="00401C04"/>
    <w:rsid w:val="00401FF5"/>
    <w:rsid w:val="004029D4"/>
    <w:rsid w:val="0040301D"/>
    <w:rsid w:val="00404326"/>
    <w:rsid w:val="0040629E"/>
    <w:rsid w:val="004110DA"/>
    <w:rsid w:val="00411254"/>
    <w:rsid w:val="00411A12"/>
    <w:rsid w:val="00411BB0"/>
    <w:rsid w:val="00413CBC"/>
    <w:rsid w:val="004148F4"/>
    <w:rsid w:val="00416673"/>
    <w:rsid w:val="00416F8F"/>
    <w:rsid w:val="00417070"/>
    <w:rsid w:val="00417449"/>
    <w:rsid w:val="00421FDA"/>
    <w:rsid w:val="00422782"/>
    <w:rsid w:val="00426CC8"/>
    <w:rsid w:val="004337E7"/>
    <w:rsid w:val="00434CAE"/>
    <w:rsid w:val="00441CED"/>
    <w:rsid w:val="004421BF"/>
    <w:rsid w:val="00444EF5"/>
    <w:rsid w:val="00444F3E"/>
    <w:rsid w:val="00446C20"/>
    <w:rsid w:val="00446FA1"/>
    <w:rsid w:val="004474AA"/>
    <w:rsid w:val="004479C7"/>
    <w:rsid w:val="00451178"/>
    <w:rsid w:val="00452F1E"/>
    <w:rsid w:val="00454348"/>
    <w:rsid w:val="004552C8"/>
    <w:rsid w:val="0045557E"/>
    <w:rsid w:val="0045725C"/>
    <w:rsid w:val="0045772A"/>
    <w:rsid w:val="004579D2"/>
    <w:rsid w:val="00461547"/>
    <w:rsid w:val="00461817"/>
    <w:rsid w:val="00462712"/>
    <w:rsid w:val="004628F1"/>
    <w:rsid w:val="00465374"/>
    <w:rsid w:val="00465B0B"/>
    <w:rsid w:val="004702D8"/>
    <w:rsid w:val="00471BAE"/>
    <w:rsid w:val="00474E67"/>
    <w:rsid w:val="004768AE"/>
    <w:rsid w:val="00481935"/>
    <w:rsid w:val="00481D39"/>
    <w:rsid w:val="00482A6C"/>
    <w:rsid w:val="00483769"/>
    <w:rsid w:val="0048447F"/>
    <w:rsid w:val="00484813"/>
    <w:rsid w:val="00486101"/>
    <w:rsid w:val="0048678A"/>
    <w:rsid w:val="00486E77"/>
    <w:rsid w:val="0049166B"/>
    <w:rsid w:val="0049188B"/>
    <w:rsid w:val="004918BA"/>
    <w:rsid w:val="004923BF"/>
    <w:rsid w:val="00492D35"/>
    <w:rsid w:val="004946D6"/>
    <w:rsid w:val="004949D8"/>
    <w:rsid w:val="00494B1E"/>
    <w:rsid w:val="00495562"/>
    <w:rsid w:val="00496743"/>
    <w:rsid w:val="004A033E"/>
    <w:rsid w:val="004A09AC"/>
    <w:rsid w:val="004A0C06"/>
    <w:rsid w:val="004A1876"/>
    <w:rsid w:val="004A2BF2"/>
    <w:rsid w:val="004A372A"/>
    <w:rsid w:val="004A5148"/>
    <w:rsid w:val="004A71A8"/>
    <w:rsid w:val="004B007F"/>
    <w:rsid w:val="004B2F1F"/>
    <w:rsid w:val="004B366A"/>
    <w:rsid w:val="004B4DB2"/>
    <w:rsid w:val="004B6FAF"/>
    <w:rsid w:val="004C0487"/>
    <w:rsid w:val="004C2404"/>
    <w:rsid w:val="004C34CB"/>
    <w:rsid w:val="004C38C7"/>
    <w:rsid w:val="004C4885"/>
    <w:rsid w:val="004C7621"/>
    <w:rsid w:val="004D13D8"/>
    <w:rsid w:val="004D1BBF"/>
    <w:rsid w:val="004D3CB5"/>
    <w:rsid w:val="004D5DBA"/>
    <w:rsid w:val="004D620A"/>
    <w:rsid w:val="004D709A"/>
    <w:rsid w:val="004D7318"/>
    <w:rsid w:val="004D7BCD"/>
    <w:rsid w:val="004D7DC9"/>
    <w:rsid w:val="004E0BCD"/>
    <w:rsid w:val="004E1654"/>
    <w:rsid w:val="004E1B80"/>
    <w:rsid w:val="004E3B8F"/>
    <w:rsid w:val="004E45C8"/>
    <w:rsid w:val="004E5774"/>
    <w:rsid w:val="004E5B4E"/>
    <w:rsid w:val="004E6078"/>
    <w:rsid w:val="004E7DFD"/>
    <w:rsid w:val="004F121D"/>
    <w:rsid w:val="004F1778"/>
    <w:rsid w:val="004F3929"/>
    <w:rsid w:val="004F5E05"/>
    <w:rsid w:val="004F695A"/>
    <w:rsid w:val="005002A7"/>
    <w:rsid w:val="00500EFC"/>
    <w:rsid w:val="00500F39"/>
    <w:rsid w:val="005029AD"/>
    <w:rsid w:val="00503D21"/>
    <w:rsid w:val="0050473C"/>
    <w:rsid w:val="00505557"/>
    <w:rsid w:val="00510982"/>
    <w:rsid w:val="00511A3F"/>
    <w:rsid w:val="0051249A"/>
    <w:rsid w:val="00512D89"/>
    <w:rsid w:val="00513751"/>
    <w:rsid w:val="005137E8"/>
    <w:rsid w:val="0051578D"/>
    <w:rsid w:val="005179E5"/>
    <w:rsid w:val="00520F05"/>
    <w:rsid w:val="00521028"/>
    <w:rsid w:val="0052151D"/>
    <w:rsid w:val="00524082"/>
    <w:rsid w:val="00526E01"/>
    <w:rsid w:val="0053005A"/>
    <w:rsid w:val="00531E52"/>
    <w:rsid w:val="00533859"/>
    <w:rsid w:val="00535344"/>
    <w:rsid w:val="00535E05"/>
    <w:rsid w:val="00535FB7"/>
    <w:rsid w:val="00536A64"/>
    <w:rsid w:val="00537820"/>
    <w:rsid w:val="00537AE3"/>
    <w:rsid w:val="00541F39"/>
    <w:rsid w:val="0054246D"/>
    <w:rsid w:val="0054526D"/>
    <w:rsid w:val="005458AA"/>
    <w:rsid w:val="00545CE3"/>
    <w:rsid w:val="005469AD"/>
    <w:rsid w:val="0054799E"/>
    <w:rsid w:val="00550EAC"/>
    <w:rsid w:val="00551141"/>
    <w:rsid w:val="00551628"/>
    <w:rsid w:val="00551881"/>
    <w:rsid w:val="00552A19"/>
    <w:rsid w:val="00553F23"/>
    <w:rsid w:val="005558CE"/>
    <w:rsid w:val="00556A07"/>
    <w:rsid w:val="0056175E"/>
    <w:rsid w:val="00562952"/>
    <w:rsid w:val="005636AC"/>
    <w:rsid w:val="00566DB6"/>
    <w:rsid w:val="00570351"/>
    <w:rsid w:val="0057175D"/>
    <w:rsid w:val="0057195B"/>
    <w:rsid w:val="00575F0D"/>
    <w:rsid w:val="00576D2C"/>
    <w:rsid w:val="005831C9"/>
    <w:rsid w:val="0058364B"/>
    <w:rsid w:val="00587584"/>
    <w:rsid w:val="00590DFA"/>
    <w:rsid w:val="005924EB"/>
    <w:rsid w:val="005928CC"/>
    <w:rsid w:val="00593228"/>
    <w:rsid w:val="005949F2"/>
    <w:rsid w:val="00595B9D"/>
    <w:rsid w:val="005976D7"/>
    <w:rsid w:val="00597E4D"/>
    <w:rsid w:val="005A00B7"/>
    <w:rsid w:val="005A0F92"/>
    <w:rsid w:val="005A30DD"/>
    <w:rsid w:val="005A3659"/>
    <w:rsid w:val="005A3ED4"/>
    <w:rsid w:val="005A4BF9"/>
    <w:rsid w:val="005A4DED"/>
    <w:rsid w:val="005B0299"/>
    <w:rsid w:val="005B0D49"/>
    <w:rsid w:val="005B200B"/>
    <w:rsid w:val="005B2E2D"/>
    <w:rsid w:val="005B3009"/>
    <w:rsid w:val="005B326E"/>
    <w:rsid w:val="005B37B5"/>
    <w:rsid w:val="005B430B"/>
    <w:rsid w:val="005B509E"/>
    <w:rsid w:val="005B5654"/>
    <w:rsid w:val="005B6CE6"/>
    <w:rsid w:val="005B6E0E"/>
    <w:rsid w:val="005C14DE"/>
    <w:rsid w:val="005C1E91"/>
    <w:rsid w:val="005C24FF"/>
    <w:rsid w:val="005C277D"/>
    <w:rsid w:val="005C417A"/>
    <w:rsid w:val="005C4F9E"/>
    <w:rsid w:val="005C515A"/>
    <w:rsid w:val="005D1245"/>
    <w:rsid w:val="005D52F1"/>
    <w:rsid w:val="005D57DC"/>
    <w:rsid w:val="005D6559"/>
    <w:rsid w:val="005D7160"/>
    <w:rsid w:val="005E1E43"/>
    <w:rsid w:val="005E32EC"/>
    <w:rsid w:val="005E3889"/>
    <w:rsid w:val="005E4FC7"/>
    <w:rsid w:val="005E7323"/>
    <w:rsid w:val="005F002D"/>
    <w:rsid w:val="005F07F7"/>
    <w:rsid w:val="005F0C04"/>
    <w:rsid w:val="005F1F9E"/>
    <w:rsid w:val="005F28C4"/>
    <w:rsid w:val="005F4895"/>
    <w:rsid w:val="005F4CD2"/>
    <w:rsid w:val="005F5D91"/>
    <w:rsid w:val="005F5E6A"/>
    <w:rsid w:val="005F7A15"/>
    <w:rsid w:val="00600969"/>
    <w:rsid w:val="006009E7"/>
    <w:rsid w:val="00602C3D"/>
    <w:rsid w:val="006044B3"/>
    <w:rsid w:val="00606D54"/>
    <w:rsid w:val="00607528"/>
    <w:rsid w:val="00610093"/>
    <w:rsid w:val="006101B7"/>
    <w:rsid w:val="006123D2"/>
    <w:rsid w:val="00613B22"/>
    <w:rsid w:val="00614142"/>
    <w:rsid w:val="00615310"/>
    <w:rsid w:val="006177EB"/>
    <w:rsid w:val="00620249"/>
    <w:rsid w:val="0062053C"/>
    <w:rsid w:val="006212CC"/>
    <w:rsid w:val="0062186B"/>
    <w:rsid w:val="00621CB7"/>
    <w:rsid w:val="00622195"/>
    <w:rsid w:val="006225DF"/>
    <w:rsid w:val="00622D58"/>
    <w:rsid w:val="006233D1"/>
    <w:rsid w:val="00623616"/>
    <w:rsid w:val="0062382B"/>
    <w:rsid w:val="00623FCD"/>
    <w:rsid w:val="006243DB"/>
    <w:rsid w:val="00624E22"/>
    <w:rsid w:val="00624E9B"/>
    <w:rsid w:val="006259F1"/>
    <w:rsid w:val="00625F1C"/>
    <w:rsid w:val="00626194"/>
    <w:rsid w:val="00626B52"/>
    <w:rsid w:val="006272DC"/>
    <w:rsid w:val="006274F6"/>
    <w:rsid w:val="00627BB5"/>
    <w:rsid w:val="00632282"/>
    <w:rsid w:val="00632681"/>
    <w:rsid w:val="00632875"/>
    <w:rsid w:val="00632A3A"/>
    <w:rsid w:val="00636F58"/>
    <w:rsid w:val="00637089"/>
    <w:rsid w:val="00640784"/>
    <w:rsid w:val="0064187F"/>
    <w:rsid w:val="00646BBF"/>
    <w:rsid w:val="00647BCE"/>
    <w:rsid w:val="006512EA"/>
    <w:rsid w:val="0065193E"/>
    <w:rsid w:val="006530B8"/>
    <w:rsid w:val="00653283"/>
    <w:rsid w:val="006547C2"/>
    <w:rsid w:val="006548A6"/>
    <w:rsid w:val="006603C0"/>
    <w:rsid w:val="00661AFD"/>
    <w:rsid w:val="0066352C"/>
    <w:rsid w:val="00664164"/>
    <w:rsid w:val="00664750"/>
    <w:rsid w:val="0066562E"/>
    <w:rsid w:val="00666BB5"/>
    <w:rsid w:val="00667BC0"/>
    <w:rsid w:val="0067446E"/>
    <w:rsid w:val="006750C5"/>
    <w:rsid w:val="0067522E"/>
    <w:rsid w:val="00675B6C"/>
    <w:rsid w:val="00677F05"/>
    <w:rsid w:val="00680C60"/>
    <w:rsid w:val="00682D69"/>
    <w:rsid w:val="00684098"/>
    <w:rsid w:val="00684450"/>
    <w:rsid w:val="006941E4"/>
    <w:rsid w:val="006948E0"/>
    <w:rsid w:val="00695A3B"/>
    <w:rsid w:val="00696470"/>
    <w:rsid w:val="006964AB"/>
    <w:rsid w:val="00697A01"/>
    <w:rsid w:val="006A03C6"/>
    <w:rsid w:val="006A25AA"/>
    <w:rsid w:val="006A404D"/>
    <w:rsid w:val="006A4498"/>
    <w:rsid w:val="006A4634"/>
    <w:rsid w:val="006B023E"/>
    <w:rsid w:val="006B13A6"/>
    <w:rsid w:val="006B21AB"/>
    <w:rsid w:val="006B2AB3"/>
    <w:rsid w:val="006B5425"/>
    <w:rsid w:val="006B5EA3"/>
    <w:rsid w:val="006B72D1"/>
    <w:rsid w:val="006C251F"/>
    <w:rsid w:val="006C2BD6"/>
    <w:rsid w:val="006C3372"/>
    <w:rsid w:val="006C39F4"/>
    <w:rsid w:val="006C3D3A"/>
    <w:rsid w:val="006C46CA"/>
    <w:rsid w:val="006C5F5A"/>
    <w:rsid w:val="006C5FD7"/>
    <w:rsid w:val="006D1D6E"/>
    <w:rsid w:val="006D2AC4"/>
    <w:rsid w:val="006D3671"/>
    <w:rsid w:val="006D3D5C"/>
    <w:rsid w:val="006D7AB1"/>
    <w:rsid w:val="006E0352"/>
    <w:rsid w:val="006E0E18"/>
    <w:rsid w:val="006E12F4"/>
    <w:rsid w:val="006E132C"/>
    <w:rsid w:val="006E28EA"/>
    <w:rsid w:val="006E2BBA"/>
    <w:rsid w:val="006E2D98"/>
    <w:rsid w:val="006E4868"/>
    <w:rsid w:val="006E73EB"/>
    <w:rsid w:val="006F08CE"/>
    <w:rsid w:val="006F0D2F"/>
    <w:rsid w:val="006F16D2"/>
    <w:rsid w:val="006F231D"/>
    <w:rsid w:val="006F3669"/>
    <w:rsid w:val="006F3707"/>
    <w:rsid w:val="006F40F8"/>
    <w:rsid w:val="006F4549"/>
    <w:rsid w:val="006F49EF"/>
    <w:rsid w:val="006F4C37"/>
    <w:rsid w:val="006F51A3"/>
    <w:rsid w:val="006F51E1"/>
    <w:rsid w:val="006F5B5B"/>
    <w:rsid w:val="006F7CC5"/>
    <w:rsid w:val="00700141"/>
    <w:rsid w:val="007029D8"/>
    <w:rsid w:val="0070331A"/>
    <w:rsid w:val="0070574A"/>
    <w:rsid w:val="00705D50"/>
    <w:rsid w:val="00706B45"/>
    <w:rsid w:val="0070743B"/>
    <w:rsid w:val="00707D60"/>
    <w:rsid w:val="00710E28"/>
    <w:rsid w:val="007120C0"/>
    <w:rsid w:val="0071248C"/>
    <w:rsid w:val="007128A8"/>
    <w:rsid w:val="00713121"/>
    <w:rsid w:val="00713CE3"/>
    <w:rsid w:val="00715859"/>
    <w:rsid w:val="00715C14"/>
    <w:rsid w:val="00720D34"/>
    <w:rsid w:val="00721E8D"/>
    <w:rsid w:val="007231A8"/>
    <w:rsid w:val="0072359D"/>
    <w:rsid w:val="00725600"/>
    <w:rsid w:val="0072563A"/>
    <w:rsid w:val="00725991"/>
    <w:rsid w:val="00725B37"/>
    <w:rsid w:val="00726F42"/>
    <w:rsid w:val="00727149"/>
    <w:rsid w:val="00733538"/>
    <w:rsid w:val="00733C7C"/>
    <w:rsid w:val="00733D4F"/>
    <w:rsid w:val="0073552D"/>
    <w:rsid w:val="0074118C"/>
    <w:rsid w:val="00742A45"/>
    <w:rsid w:val="00743179"/>
    <w:rsid w:val="00743F02"/>
    <w:rsid w:val="00745B2E"/>
    <w:rsid w:val="007464DC"/>
    <w:rsid w:val="00746D37"/>
    <w:rsid w:val="00747E5D"/>
    <w:rsid w:val="0075005D"/>
    <w:rsid w:val="00750F38"/>
    <w:rsid w:val="007510C9"/>
    <w:rsid w:val="007513F4"/>
    <w:rsid w:val="00751E7E"/>
    <w:rsid w:val="00752151"/>
    <w:rsid w:val="0075246B"/>
    <w:rsid w:val="00752641"/>
    <w:rsid w:val="00753C0F"/>
    <w:rsid w:val="00753D02"/>
    <w:rsid w:val="007545C0"/>
    <w:rsid w:val="0075502B"/>
    <w:rsid w:val="007559C4"/>
    <w:rsid w:val="00756C3B"/>
    <w:rsid w:val="00757589"/>
    <w:rsid w:val="00760E9E"/>
    <w:rsid w:val="00761DE4"/>
    <w:rsid w:val="00762BC0"/>
    <w:rsid w:val="00763DCA"/>
    <w:rsid w:val="007664F7"/>
    <w:rsid w:val="0076761E"/>
    <w:rsid w:val="0077087D"/>
    <w:rsid w:val="00770EDE"/>
    <w:rsid w:val="007769DE"/>
    <w:rsid w:val="00776EF6"/>
    <w:rsid w:val="007823ED"/>
    <w:rsid w:val="00784DE7"/>
    <w:rsid w:val="00785027"/>
    <w:rsid w:val="0078580F"/>
    <w:rsid w:val="0079136D"/>
    <w:rsid w:val="007936BC"/>
    <w:rsid w:val="0079453E"/>
    <w:rsid w:val="00795A03"/>
    <w:rsid w:val="00796E0D"/>
    <w:rsid w:val="00796FBB"/>
    <w:rsid w:val="00797EA4"/>
    <w:rsid w:val="007A055F"/>
    <w:rsid w:val="007A1E26"/>
    <w:rsid w:val="007A2E71"/>
    <w:rsid w:val="007A5EDC"/>
    <w:rsid w:val="007A7237"/>
    <w:rsid w:val="007B0110"/>
    <w:rsid w:val="007B11F8"/>
    <w:rsid w:val="007B2D57"/>
    <w:rsid w:val="007B3098"/>
    <w:rsid w:val="007B5BDB"/>
    <w:rsid w:val="007B5BF0"/>
    <w:rsid w:val="007B6325"/>
    <w:rsid w:val="007B71FE"/>
    <w:rsid w:val="007B7C68"/>
    <w:rsid w:val="007C0C67"/>
    <w:rsid w:val="007C109A"/>
    <w:rsid w:val="007C2558"/>
    <w:rsid w:val="007C482A"/>
    <w:rsid w:val="007C4E13"/>
    <w:rsid w:val="007C5328"/>
    <w:rsid w:val="007C6017"/>
    <w:rsid w:val="007C752C"/>
    <w:rsid w:val="007D4703"/>
    <w:rsid w:val="007D53AF"/>
    <w:rsid w:val="007D53B8"/>
    <w:rsid w:val="007D5737"/>
    <w:rsid w:val="007E1F74"/>
    <w:rsid w:val="007E234F"/>
    <w:rsid w:val="007E26ED"/>
    <w:rsid w:val="007E38D3"/>
    <w:rsid w:val="007E4081"/>
    <w:rsid w:val="007E54D9"/>
    <w:rsid w:val="007E5807"/>
    <w:rsid w:val="007E5A32"/>
    <w:rsid w:val="007E605B"/>
    <w:rsid w:val="007E68EA"/>
    <w:rsid w:val="007E72EF"/>
    <w:rsid w:val="007E79BA"/>
    <w:rsid w:val="007E7C07"/>
    <w:rsid w:val="007F1B16"/>
    <w:rsid w:val="007F27F1"/>
    <w:rsid w:val="007F2966"/>
    <w:rsid w:val="007F3765"/>
    <w:rsid w:val="007F3EBC"/>
    <w:rsid w:val="007F4989"/>
    <w:rsid w:val="007F519E"/>
    <w:rsid w:val="007F61B3"/>
    <w:rsid w:val="007F653C"/>
    <w:rsid w:val="007F6564"/>
    <w:rsid w:val="00800F79"/>
    <w:rsid w:val="00801122"/>
    <w:rsid w:val="00802119"/>
    <w:rsid w:val="008025AE"/>
    <w:rsid w:val="00806B90"/>
    <w:rsid w:val="00806DCE"/>
    <w:rsid w:val="00807819"/>
    <w:rsid w:val="0081453A"/>
    <w:rsid w:val="008152E0"/>
    <w:rsid w:val="00815575"/>
    <w:rsid w:val="00820044"/>
    <w:rsid w:val="00820767"/>
    <w:rsid w:val="00822E80"/>
    <w:rsid w:val="00823339"/>
    <w:rsid w:val="0082427E"/>
    <w:rsid w:val="00824C0D"/>
    <w:rsid w:val="008251ED"/>
    <w:rsid w:val="008257BA"/>
    <w:rsid w:val="00825E5A"/>
    <w:rsid w:val="0083022B"/>
    <w:rsid w:val="0083031E"/>
    <w:rsid w:val="00830FEC"/>
    <w:rsid w:val="00832FF1"/>
    <w:rsid w:val="00833330"/>
    <w:rsid w:val="00835813"/>
    <w:rsid w:val="008366E7"/>
    <w:rsid w:val="0083740C"/>
    <w:rsid w:val="00840CD5"/>
    <w:rsid w:val="00841CA4"/>
    <w:rsid w:val="00842224"/>
    <w:rsid w:val="00845515"/>
    <w:rsid w:val="00846958"/>
    <w:rsid w:val="00846CE9"/>
    <w:rsid w:val="008513F4"/>
    <w:rsid w:val="00851EBC"/>
    <w:rsid w:val="00852AE5"/>
    <w:rsid w:val="00852B91"/>
    <w:rsid w:val="00853E05"/>
    <w:rsid w:val="0085529C"/>
    <w:rsid w:val="00856552"/>
    <w:rsid w:val="00860410"/>
    <w:rsid w:val="0086063F"/>
    <w:rsid w:val="008609E6"/>
    <w:rsid w:val="00863B78"/>
    <w:rsid w:val="00865081"/>
    <w:rsid w:val="00865990"/>
    <w:rsid w:val="00865C80"/>
    <w:rsid w:val="00867CAC"/>
    <w:rsid w:val="00870045"/>
    <w:rsid w:val="00872055"/>
    <w:rsid w:val="00874F4F"/>
    <w:rsid w:val="00875F21"/>
    <w:rsid w:val="00880B2F"/>
    <w:rsid w:val="008812DA"/>
    <w:rsid w:val="00881642"/>
    <w:rsid w:val="00881BE0"/>
    <w:rsid w:val="00882B91"/>
    <w:rsid w:val="00883364"/>
    <w:rsid w:val="00885FB0"/>
    <w:rsid w:val="00887A1A"/>
    <w:rsid w:val="00891158"/>
    <w:rsid w:val="00891814"/>
    <w:rsid w:val="0089469C"/>
    <w:rsid w:val="008954C1"/>
    <w:rsid w:val="008A0703"/>
    <w:rsid w:val="008A1FAA"/>
    <w:rsid w:val="008A26FC"/>
    <w:rsid w:val="008A302C"/>
    <w:rsid w:val="008A38D8"/>
    <w:rsid w:val="008A4F12"/>
    <w:rsid w:val="008A6CB5"/>
    <w:rsid w:val="008A6F6E"/>
    <w:rsid w:val="008A7397"/>
    <w:rsid w:val="008B017A"/>
    <w:rsid w:val="008B04FC"/>
    <w:rsid w:val="008B192F"/>
    <w:rsid w:val="008B1BC5"/>
    <w:rsid w:val="008B206C"/>
    <w:rsid w:val="008B6089"/>
    <w:rsid w:val="008B64EF"/>
    <w:rsid w:val="008B7361"/>
    <w:rsid w:val="008C05DC"/>
    <w:rsid w:val="008C074D"/>
    <w:rsid w:val="008C32E7"/>
    <w:rsid w:val="008C4585"/>
    <w:rsid w:val="008C48E9"/>
    <w:rsid w:val="008C5298"/>
    <w:rsid w:val="008C5E93"/>
    <w:rsid w:val="008C7A02"/>
    <w:rsid w:val="008D1B99"/>
    <w:rsid w:val="008D3049"/>
    <w:rsid w:val="008D4CF4"/>
    <w:rsid w:val="008D4F73"/>
    <w:rsid w:val="008D6B28"/>
    <w:rsid w:val="008E4D3C"/>
    <w:rsid w:val="008E5271"/>
    <w:rsid w:val="008E5DE3"/>
    <w:rsid w:val="008E5F70"/>
    <w:rsid w:val="008E631D"/>
    <w:rsid w:val="008E72F2"/>
    <w:rsid w:val="008F00F3"/>
    <w:rsid w:val="008F028E"/>
    <w:rsid w:val="008F0316"/>
    <w:rsid w:val="008F185C"/>
    <w:rsid w:val="008F18CB"/>
    <w:rsid w:val="008F238A"/>
    <w:rsid w:val="008F30E9"/>
    <w:rsid w:val="008F3B62"/>
    <w:rsid w:val="008F3C23"/>
    <w:rsid w:val="008F4A0E"/>
    <w:rsid w:val="008F575E"/>
    <w:rsid w:val="008F6A42"/>
    <w:rsid w:val="008F7B8F"/>
    <w:rsid w:val="0090275E"/>
    <w:rsid w:val="009028F7"/>
    <w:rsid w:val="00902EE1"/>
    <w:rsid w:val="00904017"/>
    <w:rsid w:val="00904552"/>
    <w:rsid w:val="009058C0"/>
    <w:rsid w:val="00905B99"/>
    <w:rsid w:val="00905DBF"/>
    <w:rsid w:val="00906653"/>
    <w:rsid w:val="009066ED"/>
    <w:rsid w:val="00906AC0"/>
    <w:rsid w:val="00906EE3"/>
    <w:rsid w:val="00907C2E"/>
    <w:rsid w:val="009117D4"/>
    <w:rsid w:val="00911D91"/>
    <w:rsid w:val="00912457"/>
    <w:rsid w:val="00913446"/>
    <w:rsid w:val="00913600"/>
    <w:rsid w:val="009137B2"/>
    <w:rsid w:val="00913DFB"/>
    <w:rsid w:val="00913F4D"/>
    <w:rsid w:val="0091430E"/>
    <w:rsid w:val="009156E6"/>
    <w:rsid w:val="00920406"/>
    <w:rsid w:val="00921302"/>
    <w:rsid w:val="00921AD2"/>
    <w:rsid w:val="0092300C"/>
    <w:rsid w:val="00924067"/>
    <w:rsid w:val="0092453D"/>
    <w:rsid w:val="009254C2"/>
    <w:rsid w:val="0092715D"/>
    <w:rsid w:val="00927B35"/>
    <w:rsid w:val="00930F33"/>
    <w:rsid w:val="00931AE2"/>
    <w:rsid w:val="009335AF"/>
    <w:rsid w:val="00934890"/>
    <w:rsid w:val="00934E3A"/>
    <w:rsid w:val="009369B6"/>
    <w:rsid w:val="0093705E"/>
    <w:rsid w:val="00937A7C"/>
    <w:rsid w:val="009404CD"/>
    <w:rsid w:val="009406EB"/>
    <w:rsid w:val="00941F32"/>
    <w:rsid w:val="00941F43"/>
    <w:rsid w:val="0094597B"/>
    <w:rsid w:val="00945DAB"/>
    <w:rsid w:val="009532E7"/>
    <w:rsid w:val="00953A78"/>
    <w:rsid w:val="00953AE9"/>
    <w:rsid w:val="00953EE8"/>
    <w:rsid w:val="00953F00"/>
    <w:rsid w:val="00960A9B"/>
    <w:rsid w:val="00960E70"/>
    <w:rsid w:val="009610CC"/>
    <w:rsid w:val="00964668"/>
    <w:rsid w:val="00964AE8"/>
    <w:rsid w:val="00966245"/>
    <w:rsid w:val="009662A1"/>
    <w:rsid w:val="009662CB"/>
    <w:rsid w:val="00967106"/>
    <w:rsid w:val="00967325"/>
    <w:rsid w:val="00967FE7"/>
    <w:rsid w:val="00971000"/>
    <w:rsid w:val="00972437"/>
    <w:rsid w:val="00976527"/>
    <w:rsid w:val="00976BE8"/>
    <w:rsid w:val="00977DDD"/>
    <w:rsid w:val="00980D56"/>
    <w:rsid w:val="00980FF6"/>
    <w:rsid w:val="0098194D"/>
    <w:rsid w:val="009845F9"/>
    <w:rsid w:val="0098491E"/>
    <w:rsid w:val="009877F4"/>
    <w:rsid w:val="00987F54"/>
    <w:rsid w:val="0099050B"/>
    <w:rsid w:val="00991C75"/>
    <w:rsid w:val="00992546"/>
    <w:rsid w:val="00992638"/>
    <w:rsid w:val="0099278E"/>
    <w:rsid w:val="0099309A"/>
    <w:rsid w:val="00993624"/>
    <w:rsid w:val="00994525"/>
    <w:rsid w:val="00995A31"/>
    <w:rsid w:val="009A0116"/>
    <w:rsid w:val="009A03AE"/>
    <w:rsid w:val="009A1A49"/>
    <w:rsid w:val="009A2362"/>
    <w:rsid w:val="009A2405"/>
    <w:rsid w:val="009A4BD1"/>
    <w:rsid w:val="009A5C7C"/>
    <w:rsid w:val="009A751C"/>
    <w:rsid w:val="009B262B"/>
    <w:rsid w:val="009B30CE"/>
    <w:rsid w:val="009B4DB0"/>
    <w:rsid w:val="009B639E"/>
    <w:rsid w:val="009B7E0E"/>
    <w:rsid w:val="009C0693"/>
    <w:rsid w:val="009C0F48"/>
    <w:rsid w:val="009C22B6"/>
    <w:rsid w:val="009C4446"/>
    <w:rsid w:val="009C460C"/>
    <w:rsid w:val="009C472B"/>
    <w:rsid w:val="009C4D37"/>
    <w:rsid w:val="009C7825"/>
    <w:rsid w:val="009D0B45"/>
    <w:rsid w:val="009D46F6"/>
    <w:rsid w:val="009D4E15"/>
    <w:rsid w:val="009D70C0"/>
    <w:rsid w:val="009E10CE"/>
    <w:rsid w:val="009E27CB"/>
    <w:rsid w:val="009E2846"/>
    <w:rsid w:val="009E5479"/>
    <w:rsid w:val="009E61CA"/>
    <w:rsid w:val="009F2A8B"/>
    <w:rsid w:val="009F2DF3"/>
    <w:rsid w:val="009F3D12"/>
    <w:rsid w:val="009F56DE"/>
    <w:rsid w:val="009F681B"/>
    <w:rsid w:val="009F6D2E"/>
    <w:rsid w:val="009F7D4C"/>
    <w:rsid w:val="009F7E9D"/>
    <w:rsid w:val="00A00652"/>
    <w:rsid w:val="00A00F40"/>
    <w:rsid w:val="00A0666D"/>
    <w:rsid w:val="00A104E3"/>
    <w:rsid w:val="00A14249"/>
    <w:rsid w:val="00A14558"/>
    <w:rsid w:val="00A14703"/>
    <w:rsid w:val="00A15323"/>
    <w:rsid w:val="00A15D30"/>
    <w:rsid w:val="00A15F07"/>
    <w:rsid w:val="00A17579"/>
    <w:rsid w:val="00A176F9"/>
    <w:rsid w:val="00A178CE"/>
    <w:rsid w:val="00A20C1E"/>
    <w:rsid w:val="00A20CA8"/>
    <w:rsid w:val="00A21B77"/>
    <w:rsid w:val="00A25227"/>
    <w:rsid w:val="00A254BD"/>
    <w:rsid w:val="00A257B8"/>
    <w:rsid w:val="00A268B9"/>
    <w:rsid w:val="00A31CF4"/>
    <w:rsid w:val="00A31DD0"/>
    <w:rsid w:val="00A32585"/>
    <w:rsid w:val="00A32F59"/>
    <w:rsid w:val="00A3579F"/>
    <w:rsid w:val="00A35925"/>
    <w:rsid w:val="00A377CD"/>
    <w:rsid w:val="00A378B1"/>
    <w:rsid w:val="00A37D4C"/>
    <w:rsid w:val="00A41050"/>
    <w:rsid w:val="00A41A87"/>
    <w:rsid w:val="00A41B43"/>
    <w:rsid w:val="00A457EF"/>
    <w:rsid w:val="00A463F6"/>
    <w:rsid w:val="00A473FD"/>
    <w:rsid w:val="00A50243"/>
    <w:rsid w:val="00A528A0"/>
    <w:rsid w:val="00A545E0"/>
    <w:rsid w:val="00A56B36"/>
    <w:rsid w:val="00A56D91"/>
    <w:rsid w:val="00A576AD"/>
    <w:rsid w:val="00A60658"/>
    <w:rsid w:val="00A6224C"/>
    <w:rsid w:val="00A640F0"/>
    <w:rsid w:val="00A66C49"/>
    <w:rsid w:val="00A71AAF"/>
    <w:rsid w:val="00A72207"/>
    <w:rsid w:val="00A72871"/>
    <w:rsid w:val="00A74750"/>
    <w:rsid w:val="00A75196"/>
    <w:rsid w:val="00A755ED"/>
    <w:rsid w:val="00A766C5"/>
    <w:rsid w:val="00A83326"/>
    <w:rsid w:val="00A834BA"/>
    <w:rsid w:val="00A852BE"/>
    <w:rsid w:val="00A858D2"/>
    <w:rsid w:val="00A87027"/>
    <w:rsid w:val="00A90B90"/>
    <w:rsid w:val="00A9192E"/>
    <w:rsid w:val="00A93740"/>
    <w:rsid w:val="00A93AEE"/>
    <w:rsid w:val="00A95B0E"/>
    <w:rsid w:val="00A978F1"/>
    <w:rsid w:val="00A97B87"/>
    <w:rsid w:val="00A97BCE"/>
    <w:rsid w:val="00AA1306"/>
    <w:rsid w:val="00AA4029"/>
    <w:rsid w:val="00AA5196"/>
    <w:rsid w:val="00AA5198"/>
    <w:rsid w:val="00AB1E5B"/>
    <w:rsid w:val="00AB2F69"/>
    <w:rsid w:val="00AB3E50"/>
    <w:rsid w:val="00AB5FB8"/>
    <w:rsid w:val="00AB725D"/>
    <w:rsid w:val="00AB7AF6"/>
    <w:rsid w:val="00AC20FE"/>
    <w:rsid w:val="00AC22B9"/>
    <w:rsid w:val="00AC2C4F"/>
    <w:rsid w:val="00AC3D4F"/>
    <w:rsid w:val="00AC6786"/>
    <w:rsid w:val="00AC6791"/>
    <w:rsid w:val="00AD05B8"/>
    <w:rsid w:val="00AD11EF"/>
    <w:rsid w:val="00AD13B0"/>
    <w:rsid w:val="00AD1EEC"/>
    <w:rsid w:val="00AD2E88"/>
    <w:rsid w:val="00AD3957"/>
    <w:rsid w:val="00AD743A"/>
    <w:rsid w:val="00AE11C3"/>
    <w:rsid w:val="00AE247C"/>
    <w:rsid w:val="00AE295F"/>
    <w:rsid w:val="00AE2A80"/>
    <w:rsid w:val="00AE3503"/>
    <w:rsid w:val="00AE370E"/>
    <w:rsid w:val="00AE6511"/>
    <w:rsid w:val="00AE758F"/>
    <w:rsid w:val="00AE7623"/>
    <w:rsid w:val="00AE76DF"/>
    <w:rsid w:val="00AF05A6"/>
    <w:rsid w:val="00AF078B"/>
    <w:rsid w:val="00AF0E75"/>
    <w:rsid w:val="00AF14FD"/>
    <w:rsid w:val="00AF461B"/>
    <w:rsid w:val="00AF4839"/>
    <w:rsid w:val="00AF568D"/>
    <w:rsid w:val="00AF659B"/>
    <w:rsid w:val="00B010E3"/>
    <w:rsid w:val="00B0129B"/>
    <w:rsid w:val="00B01B56"/>
    <w:rsid w:val="00B03737"/>
    <w:rsid w:val="00B0683E"/>
    <w:rsid w:val="00B07E0D"/>
    <w:rsid w:val="00B10529"/>
    <w:rsid w:val="00B116CC"/>
    <w:rsid w:val="00B1361F"/>
    <w:rsid w:val="00B16F50"/>
    <w:rsid w:val="00B177C3"/>
    <w:rsid w:val="00B22B8C"/>
    <w:rsid w:val="00B30625"/>
    <w:rsid w:val="00B35565"/>
    <w:rsid w:val="00B3642B"/>
    <w:rsid w:val="00B37A08"/>
    <w:rsid w:val="00B404F9"/>
    <w:rsid w:val="00B405C0"/>
    <w:rsid w:val="00B42E90"/>
    <w:rsid w:val="00B4462A"/>
    <w:rsid w:val="00B45371"/>
    <w:rsid w:val="00B45AD6"/>
    <w:rsid w:val="00B50FE4"/>
    <w:rsid w:val="00B5194C"/>
    <w:rsid w:val="00B52B36"/>
    <w:rsid w:val="00B54B48"/>
    <w:rsid w:val="00B54D5A"/>
    <w:rsid w:val="00B55ACD"/>
    <w:rsid w:val="00B57E6D"/>
    <w:rsid w:val="00B61172"/>
    <w:rsid w:val="00B6171D"/>
    <w:rsid w:val="00B62A6F"/>
    <w:rsid w:val="00B62F8C"/>
    <w:rsid w:val="00B6494F"/>
    <w:rsid w:val="00B64A95"/>
    <w:rsid w:val="00B66452"/>
    <w:rsid w:val="00B677AD"/>
    <w:rsid w:val="00B71207"/>
    <w:rsid w:val="00B718A8"/>
    <w:rsid w:val="00B71959"/>
    <w:rsid w:val="00B727EC"/>
    <w:rsid w:val="00B73170"/>
    <w:rsid w:val="00B7463F"/>
    <w:rsid w:val="00B74D53"/>
    <w:rsid w:val="00B7570B"/>
    <w:rsid w:val="00B76E58"/>
    <w:rsid w:val="00B77CC2"/>
    <w:rsid w:val="00B80D8C"/>
    <w:rsid w:val="00B83EF9"/>
    <w:rsid w:val="00B840CE"/>
    <w:rsid w:val="00B846B4"/>
    <w:rsid w:val="00B86618"/>
    <w:rsid w:val="00B90893"/>
    <w:rsid w:val="00B90A50"/>
    <w:rsid w:val="00B918FB"/>
    <w:rsid w:val="00B92B49"/>
    <w:rsid w:val="00B9316D"/>
    <w:rsid w:val="00B9447E"/>
    <w:rsid w:val="00B947D7"/>
    <w:rsid w:val="00B95876"/>
    <w:rsid w:val="00BA11CC"/>
    <w:rsid w:val="00BA3AB0"/>
    <w:rsid w:val="00BA6548"/>
    <w:rsid w:val="00BA66DB"/>
    <w:rsid w:val="00BA7297"/>
    <w:rsid w:val="00BA7EF5"/>
    <w:rsid w:val="00BB0EF0"/>
    <w:rsid w:val="00BB3E22"/>
    <w:rsid w:val="00BB4DFC"/>
    <w:rsid w:val="00BC02F2"/>
    <w:rsid w:val="00BC0369"/>
    <w:rsid w:val="00BC0458"/>
    <w:rsid w:val="00BC058F"/>
    <w:rsid w:val="00BC1146"/>
    <w:rsid w:val="00BC1893"/>
    <w:rsid w:val="00BC235E"/>
    <w:rsid w:val="00BC235F"/>
    <w:rsid w:val="00BC4ADB"/>
    <w:rsid w:val="00BC6DBC"/>
    <w:rsid w:val="00BC72C5"/>
    <w:rsid w:val="00BD0A9C"/>
    <w:rsid w:val="00BD173A"/>
    <w:rsid w:val="00BD30FF"/>
    <w:rsid w:val="00BD325E"/>
    <w:rsid w:val="00BD44C9"/>
    <w:rsid w:val="00BD45E9"/>
    <w:rsid w:val="00BD6B0B"/>
    <w:rsid w:val="00BD7113"/>
    <w:rsid w:val="00BD7C00"/>
    <w:rsid w:val="00BD7C21"/>
    <w:rsid w:val="00BE03E6"/>
    <w:rsid w:val="00BE20DC"/>
    <w:rsid w:val="00BE2369"/>
    <w:rsid w:val="00BE3499"/>
    <w:rsid w:val="00BE420F"/>
    <w:rsid w:val="00BE4E37"/>
    <w:rsid w:val="00BE4E71"/>
    <w:rsid w:val="00BE5EFD"/>
    <w:rsid w:val="00BE738C"/>
    <w:rsid w:val="00BF1981"/>
    <w:rsid w:val="00BF1F51"/>
    <w:rsid w:val="00BF2501"/>
    <w:rsid w:val="00BF3BE7"/>
    <w:rsid w:val="00BF3DCF"/>
    <w:rsid w:val="00BF694B"/>
    <w:rsid w:val="00BF7E1D"/>
    <w:rsid w:val="00C003E4"/>
    <w:rsid w:val="00C00E3D"/>
    <w:rsid w:val="00C00FEA"/>
    <w:rsid w:val="00C017B4"/>
    <w:rsid w:val="00C02A7F"/>
    <w:rsid w:val="00C02EE5"/>
    <w:rsid w:val="00C03511"/>
    <w:rsid w:val="00C054B2"/>
    <w:rsid w:val="00C057DD"/>
    <w:rsid w:val="00C059DF"/>
    <w:rsid w:val="00C06237"/>
    <w:rsid w:val="00C06B6F"/>
    <w:rsid w:val="00C06CBA"/>
    <w:rsid w:val="00C07158"/>
    <w:rsid w:val="00C11C3C"/>
    <w:rsid w:val="00C121C5"/>
    <w:rsid w:val="00C13841"/>
    <w:rsid w:val="00C14B5D"/>
    <w:rsid w:val="00C15093"/>
    <w:rsid w:val="00C16EB6"/>
    <w:rsid w:val="00C17BF5"/>
    <w:rsid w:val="00C201B2"/>
    <w:rsid w:val="00C203B9"/>
    <w:rsid w:val="00C208F1"/>
    <w:rsid w:val="00C230F5"/>
    <w:rsid w:val="00C24B04"/>
    <w:rsid w:val="00C2564F"/>
    <w:rsid w:val="00C26FFC"/>
    <w:rsid w:val="00C27517"/>
    <w:rsid w:val="00C27BA4"/>
    <w:rsid w:val="00C27E04"/>
    <w:rsid w:val="00C3015F"/>
    <w:rsid w:val="00C30C3C"/>
    <w:rsid w:val="00C30F1B"/>
    <w:rsid w:val="00C312A7"/>
    <w:rsid w:val="00C316CE"/>
    <w:rsid w:val="00C32305"/>
    <w:rsid w:val="00C34110"/>
    <w:rsid w:val="00C34A09"/>
    <w:rsid w:val="00C34F3B"/>
    <w:rsid w:val="00C35B8A"/>
    <w:rsid w:val="00C36619"/>
    <w:rsid w:val="00C37BD7"/>
    <w:rsid w:val="00C41233"/>
    <w:rsid w:val="00C412B4"/>
    <w:rsid w:val="00C42A73"/>
    <w:rsid w:val="00C42CA6"/>
    <w:rsid w:val="00C42CFE"/>
    <w:rsid w:val="00C43F9F"/>
    <w:rsid w:val="00C45FC7"/>
    <w:rsid w:val="00C4731B"/>
    <w:rsid w:val="00C502E0"/>
    <w:rsid w:val="00C50B24"/>
    <w:rsid w:val="00C51F62"/>
    <w:rsid w:val="00C52795"/>
    <w:rsid w:val="00C5455B"/>
    <w:rsid w:val="00C54D94"/>
    <w:rsid w:val="00C55364"/>
    <w:rsid w:val="00C56A90"/>
    <w:rsid w:val="00C56D55"/>
    <w:rsid w:val="00C579DE"/>
    <w:rsid w:val="00C57CEE"/>
    <w:rsid w:val="00C60388"/>
    <w:rsid w:val="00C60940"/>
    <w:rsid w:val="00C61668"/>
    <w:rsid w:val="00C61889"/>
    <w:rsid w:val="00C62E65"/>
    <w:rsid w:val="00C6372A"/>
    <w:rsid w:val="00C662B7"/>
    <w:rsid w:val="00C67C93"/>
    <w:rsid w:val="00C714F7"/>
    <w:rsid w:val="00C805AB"/>
    <w:rsid w:val="00C817B8"/>
    <w:rsid w:val="00C823E6"/>
    <w:rsid w:val="00C83102"/>
    <w:rsid w:val="00C84C61"/>
    <w:rsid w:val="00C85E5F"/>
    <w:rsid w:val="00C86CD1"/>
    <w:rsid w:val="00C87594"/>
    <w:rsid w:val="00C9097A"/>
    <w:rsid w:val="00C95CE8"/>
    <w:rsid w:val="00C95FE7"/>
    <w:rsid w:val="00CA02BC"/>
    <w:rsid w:val="00CA0859"/>
    <w:rsid w:val="00CA0B4B"/>
    <w:rsid w:val="00CA0C93"/>
    <w:rsid w:val="00CA18FF"/>
    <w:rsid w:val="00CA198A"/>
    <w:rsid w:val="00CA252B"/>
    <w:rsid w:val="00CA50C5"/>
    <w:rsid w:val="00CB1585"/>
    <w:rsid w:val="00CB4416"/>
    <w:rsid w:val="00CB44A3"/>
    <w:rsid w:val="00CB5A4E"/>
    <w:rsid w:val="00CB5A9E"/>
    <w:rsid w:val="00CB691E"/>
    <w:rsid w:val="00CB76A9"/>
    <w:rsid w:val="00CC135B"/>
    <w:rsid w:val="00CC17A8"/>
    <w:rsid w:val="00CC2AB4"/>
    <w:rsid w:val="00CC32C9"/>
    <w:rsid w:val="00CC5001"/>
    <w:rsid w:val="00CC50F3"/>
    <w:rsid w:val="00CC7589"/>
    <w:rsid w:val="00CD06DA"/>
    <w:rsid w:val="00CD2712"/>
    <w:rsid w:val="00CE0600"/>
    <w:rsid w:val="00CE09A0"/>
    <w:rsid w:val="00CE15FA"/>
    <w:rsid w:val="00CE3B07"/>
    <w:rsid w:val="00CE3EBE"/>
    <w:rsid w:val="00CF1406"/>
    <w:rsid w:val="00CF199B"/>
    <w:rsid w:val="00CF2063"/>
    <w:rsid w:val="00CF2794"/>
    <w:rsid w:val="00CF2F70"/>
    <w:rsid w:val="00CF534C"/>
    <w:rsid w:val="00CF5EEA"/>
    <w:rsid w:val="00CF7553"/>
    <w:rsid w:val="00D0180C"/>
    <w:rsid w:val="00D02C17"/>
    <w:rsid w:val="00D0472A"/>
    <w:rsid w:val="00D05CFE"/>
    <w:rsid w:val="00D05EE4"/>
    <w:rsid w:val="00D05F8B"/>
    <w:rsid w:val="00D068A0"/>
    <w:rsid w:val="00D06A53"/>
    <w:rsid w:val="00D07290"/>
    <w:rsid w:val="00D075BE"/>
    <w:rsid w:val="00D07DA2"/>
    <w:rsid w:val="00D07F08"/>
    <w:rsid w:val="00D11031"/>
    <w:rsid w:val="00D126A1"/>
    <w:rsid w:val="00D1306C"/>
    <w:rsid w:val="00D1366C"/>
    <w:rsid w:val="00D13DF0"/>
    <w:rsid w:val="00D161B7"/>
    <w:rsid w:val="00D201A9"/>
    <w:rsid w:val="00D20B84"/>
    <w:rsid w:val="00D20DDA"/>
    <w:rsid w:val="00D220C1"/>
    <w:rsid w:val="00D2283B"/>
    <w:rsid w:val="00D22922"/>
    <w:rsid w:val="00D22ED4"/>
    <w:rsid w:val="00D23242"/>
    <w:rsid w:val="00D233A7"/>
    <w:rsid w:val="00D25336"/>
    <w:rsid w:val="00D27FBA"/>
    <w:rsid w:val="00D30AAB"/>
    <w:rsid w:val="00D30C1E"/>
    <w:rsid w:val="00D31947"/>
    <w:rsid w:val="00D31F0F"/>
    <w:rsid w:val="00D3215E"/>
    <w:rsid w:val="00D32C32"/>
    <w:rsid w:val="00D34DA9"/>
    <w:rsid w:val="00D374AA"/>
    <w:rsid w:val="00D419D4"/>
    <w:rsid w:val="00D41F70"/>
    <w:rsid w:val="00D43CF5"/>
    <w:rsid w:val="00D440D0"/>
    <w:rsid w:val="00D476A9"/>
    <w:rsid w:val="00D50274"/>
    <w:rsid w:val="00D5187F"/>
    <w:rsid w:val="00D51A5F"/>
    <w:rsid w:val="00D51E52"/>
    <w:rsid w:val="00D53721"/>
    <w:rsid w:val="00D558F5"/>
    <w:rsid w:val="00D567C6"/>
    <w:rsid w:val="00D5705B"/>
    <w:rsid w:val="00D61856"/>
    <w:rsid w:val="00D61DA7"/>
    <w:rsid w:val="00D63A26"/>
    <w:rsid w:val="00D65D20"/>
    <w:rsid w:val="00D65F03"/>
    <w:rsid w:val="00D7259B"/>
    <w:rsid w:val="00D76C8B"/>
    <w:rsid w:val="00D81141"/>
    <w:rsid w:val="00D814BF"/>
    <w:rsid w:val="00D82AD1"/>
    <w:rsid w:val="00D835C1"/>
    <w:rsid w:val="00D873F7"/>
    <w:rsid w:val="00D879D3"/>
    <w:rsid w:val="00D87E2B"/>
    <w:rsid w:val="00D90A35"/>
    <w:rsid w:val="00D914C6"/>
    <w:rsid w:val="00D932AD"/>
    <w:rsid w:val="00D93563"/>
    <w:rsid w:val="00D93699"/>
    <w:rsid w:val="00D9454D"/>
    <w:rsid w:val="00D94C50"/>
    <w:rsid w:val="00DA1AE6"/>
    <w:rsid w:val="00DA504A"/>
    <w:rsid w:val="00DA779B"/>
    <w:rsid w:val="00DB0EFA"/>
    <w:rsid w:val="00DB2528"/>
    <w:rsid w:val="00DB2842"/>
    <w:rsid w:val="00DB40E6"/>
    <w:rsid w:val="00DB7635"/>
    <w:rsid w:val="00DB77E1"/>
    <w:rsid w:val="00DB7901"/>
    <w:rsid w:val="00DC15DF"/>
    <w:rsid w:val="00DC20E3"/>
    <w:rsid w:val="00DC308B"/>
    <w:rsid w:val="00DC464D"/>
    <w:rsid w:val="00DC6BAB"/>
    <w:rsid w:val="00DD03AA"/>
    <w:rsid w:val="00DD1B00"/>
    <w:rsid w:val="00DD5D2B"/>
    <w:rsid w:val="00DD69B3"/>
    <w:rsid w:val="00DD6B4B"/>
    <w:rsid w:val="00DE0950"/>
    <w:rsid w:val="00DE14A5"/>
    <w:rsid w:val="00DE164B"/>
    <w:rsid w:val="00DE2ADA"/>
    <w:rsid w:val="00DE2E90"/>
    <w:rsid w:val="00DF1171"/>
    <w:rsid w:val="00DF1659"/>
    <w:rsid w:val="00DF1680"/>
    <w:rsid w:val="00DF3D98"/>
    <w:rsid w:val="00DF4FBE"/>
    <w:rsid w:val="00DF7563"/>
    <w:rsid w:val="00E05D50"/>
    <w:rsid w:val="00E065D7"/>
    <w:rsid w:val="00E06D7C"/>
    <w:rsid w:val="00E06DDF"/>
    <w:rsid w:val="00E11489"/>
    <w:rsid w:val="00E12FBD"/>
    <w:rsid w:val="00E14B15"/>
    <w:rsid w:val="00E14E7A"/>
    <w:rsid w:val="00E21BB9"/>
    <w:rsid w:val="00E22C9F"/>
    <w:rsid w:val="00E23A62"/>
    <w:rsid w:val="00E2578D"/>
    <w:rsid w:val="00E27FB0"/>
    <w:rsid w:val="00E304E7"/>
    <w:rsid w:val="00E30989"/>
    <w:rsid w:val="00E326A9"/>
    <w:rsid w:val="00E328DD"/>
    <w:rsid w:val="00E32AE7"/>
    <w:rsid w:val="00E337DD"/>
    <w:rsid w:val="00E338A4"/>
    <w:rsid w:val="00E43461"/>
    <w:rsid w:val="00E44E12"/>
    <w:rsid w:val="00E4573F"/>
    <w:rsid w:val="00E4668E"/>
    <w:rsid w:val="00E4721E"/>
    <w:rsid w:val="00E47ACF"/>
    <w:rsid w:val="00E5134A"/>
    <w:rsid w:val="00E51E46"/>
    <w:rsid w:val="00E52EDC"/>
    <w:rsid w:val="00E53C35"/>
    <w:rsid w:val="00E553FB"/>
    <w:rsid w:val="00E5559A"/>
    <w:rsid w:val="00E6024F"/>
    <w:rsid w:val="00E60C5A"/>
    <w:rsid w:val="00E62E4F"/>
    <w:rsid w:val="00E6314A"/>
    <w:rsid w:val="00E63897"/>
    <w:rsid w:val="00E645DE"/>
    <w:rsid w:val="00E67718"/>
    <w:rsid w:val="00E67FC4"/>
    <w:rsid w:val="00E71D89"/>
    <w:rsid w:val="00E72A6D"/>
    <w:rsid w:val="00E76793"/>
    <w:rsid w:val="00E77164"/>
    <w:rsid w:val="00E77C77"/>
    <w:rsid w:val="00E82224"/>
    <w:rsid w:val="00E85F4E"/>
    <w:rsid w:val="00E86DA4"/>
    <w:rsid w:val="00E87015"/>
    <w:rsid w:val="00E8701B"/>
    <w:rsid w:val="00E904A2"/>
    <w:rsid w:val="00E91455"/>
    <w:rsid w:val="00E9195A"/>
    <w:rsid w:val="00E926AE"/>
    <w:rsid w:val="00E96860"/>
    <w:rsid w:val="00EA1439"/>
    <w:rsid w:val="00EA1F93"/>
    <w:rsid w:val="00EA4203"/>
    <w:rsid w:val="00EA4327"/>
    <w:rsid w:val="00EA4C1C"/>
    <w:rsid w:val="00EA51EE"/>
    <w:rsid w:val="00EA7541"/>
    <w:rsid w:val="00EB0937"/>
    <w:rsid w:val="00EB45D3"/>
    <w:rsid w:val="00EB5755"/>
    <w:rsid w:val="00EB6068"/>
    <w:rsid w:val="00EB726E"/>
    <w:rsid w:val="00EB783D"/>
    <w:rsid w:val="00EB7ABA"/>
    <w:rsid w:val="00EC23B9"/>
    <w:rsid w:val="00EC33F2"/>
    <w:rsid w:val="00EC48B0"/>
    <w:rsid w:val="00EC4C66"/>
    <w:rsid w:val="00EC4D5D"/>
    <w:rsid w:val="00EC4E3D"/>
    <w:rsid w:val="00EC6F4C"/>
    <w:rsid w:val="00ED1C91"/>
    <w:rsid w:val="00ED241A"/>
    <w:rsid w:val="00ED2601"/>
    <w:rsid w:val="00ED3056"/>
    <w:rsid w:val="00ED3185"/>
    <w:rsid w:val="00ED3240"/>
    <w:rsid w:val="00ED49B2"/>
    <w:rsid w:val="00ED65DE"/>
    <w:rsid w:val="00ED71AA"/>
    <w:rsid w:val="00EE1677"/>
    <w:rsid w:val="00EE368A"/>
    <w:rsid w:val="00EE3A6E"/>
    <w:rsid w:val="00EE3E8A"/>
    <w:rsid w:val="00EE710B"/>
    <w:rsid w:val="00EE71E9"/>
    <w:rsid w:val="00EF1059"/>
    <w:rsid w:val="00EF1B92"/>
    <w:rsid w:val="00EF2A01"/>
    <w:rsid w:val="00EF3C6A"/>
    <w:rsid w:val="00EF5215"/>
    <w:rsid w:val="00EF6093"/>
    <w:rsid w:val="00EF676A"/>
    <w:rsid w:val="00F00ABB"/>
    <w:rsid w:val="00F02DA8"/>
    <w:rsid w:val="00F03486"/>
    <w:rsid w:val="00F03FE4"/>
    <w:rsid w:val="00F06613"/>
    <w:rsid w:val="00F07E4B"/>
    <w:rsid w:val="00F10214"/>
    <w:rsid w:val="00F1134D"/>
    <w:rsid w:val="00F12713"/>
    <w:rsid w:val="00F12E57"/>
    <w:rsid w:val="00F13DE2"/>
    <w:rsid w:val="00F16973"/>
    <w:rsid w:val="00F201A3"/>
    <w:rsid w:val="00F20887"/>
    <w:rsid w:val="00F228C5"/>
    <w:rsid w:val="00F24CFD"/>
    <w:rsid w:val="00F261C3"/>
    <w:rsid w:val="00F318C8"/>
    <w:rsid w:val="00F31D60"/>
    <w:rsid w:val="00F32221"/>
    <w:rsid w:val="00F32A88"/>
    <w:rsid w:val="00F336FF"/>
    <w:rsid w:val="00F33AFE"/>
    <w:rsid w:val="00F347A2"/>
    <w:rsid w:val="00F37221"/>
    <w:rsid w:val="00F4002D"/>
    <w:rsid w:val="00F40AB4"/>
    <w:rsid w:val="00F41CF5"/>
    <w:rsid w:val="00F44F9F"/>
    <w:rsid w:val="00F478FB"/>
    <w:rsid w:val="00F47E2C"/>
    <w:rsid w:val="00F53BB9"/>
    <w:rsid w:val="00F54284"/>
    <w:rsid w:val="00F54DDC"/>
    <w:rsid w:val="00F555AE"/>
    <w:rsid w:val="00F613E4"/>
    <w:rsid w:val="00F614E9"/>
    <w:rsid w:val="00F61C25"/>
    <w:rsid w:val="00F6224D"/>
    <w:rsid w:val="00F6259D"/>
    <w:rsid w:val="00F627CB"/>
    <w:rsid w:val="00F6511B"/>
    <w:rsid w:val="00F66D60"/>
    <w:rsid w:val="00F67FA0"/>
    <w:rsid w:val="00F73086"/>
    <w:rsid w:val="00F7457A"/>
    <w:rsid w:val="00F763C4"/>
    <w:rsid w:val="00F76E5A"/>
    <w:rsid w:val="00F772B7"/>
    <w:rsid w:val="00F81C9D"/>
    <w:rsid w:val="00F827DC"/>
    <w:rsid w:val="00F85E99"/>
    <w:rsid w:val="00F86ED3"/>
    <w:rsid w:val="00F8750C"/>
    <w:rsid w:val="00F87D5C"/>
    <w:rsid w:val="00F917DD"/>
    <w:rsid w:val="00F91AF3"/>
    <w:rsid w:val="00F91E2A"/>
    <w:rsid w:val="00F929C3"/>
    <w:rsid w:val="00F93541"/>
    <w:rsid w:val="00F94D06"/>
    <w:rsid w:val="00F9591B"/>
    <w:rsid w:val="00F9628F"/>
    <w:rsid w:val="00F967D4"/>
    <w:rsid w:val="00F968A8"/>
    <w:rsid w:val="00F96E8C"/>
    <w:rsid w:val="00FA0C77"/>
    <w:rsid w:val="00FA1004"/>
    <w:rsid w:val="00FA2084"/>
    <w:rsid w:val="00FA33BA"/>
    <w:rsid w:val="00FA4E6C"/>
    <w:rsid w:val="00FA5A85"/>
    <w:rsid w:val="00FA676E"/>
    <w:rsid w:val="00FA6EC6"/>
    <w:rsid w:val="00FB0884"/>
    <w:rsid w:val="00FB0910"/>
    <w:rsid w:val="00FB2497"/>
    <w:rsid w:val="00FB2FED"/>
    <w:rsid w:val="00FB57B2"/>
    <w:rsid w:val="00FB57EC"/>
    <w:rsid w:val="00FB6F1A"/>
    <w:rsid w:val="00FC1369"/>
    <w:rsid w:val="00FC283D"/>
    <w:rsid w:val="00FC3006"/>
    <w:rsid w:val="00FC5ECF"/>
    <w:rsid w:val="00FC77E2"/>
    <w:rsid w:val="00FD0C3E"/>
    <w:rsid w:val="00FD32B1"/>
    <w:rsid w:val="00FD3D79"/>
    <w:rsid w:val="00FD5919"/>
    <w:rsid w:val="00FE1803"/>
    <w:rsid w:val="00FE25E4"/>
    <w:rsid w:val="00FE2F97"/>
    <w:rsid w:val="00FE48C5"/>
    <w:rsid w:val="00FE4CF5"/>
    <w:rsid w:val="00FE60F0"/>
    <w:rsid w:val="00FE6522"/>
    <w:rsid w:val="00FE733B"/>
    <w:rsid w:val="00FF01A0"/>
    <w:rsid w:val="00FF0DFD"/>
    <w:rsid w:val="00FF3745"/>
    <w:rsid w:val="00FF43D5"/>
    <w:rsid w:val="00FF4E23"/>
    <w:rsid w:val="00FF4F5E"/>
    <w:rsid w:val="00FF5C4C"/>
    <w:rsid w:val="00FF6129"/>
    <w:rsid w:val="01157263"/>
    <w:rsid w:val="014F28AC"/>
    <w:rsid w:val="01F30184"/>
    <w:rsid w:val="020836EB"/>
    <w:rsid w:val="0269382A"/>
    <w:rsid w:val="03E21EAD"/>
    <w:rsid w:val="047017D4"/>
    <w:rsid w:val="04E2647A"/>
    <w:rsid w:val="05161364"/>
    <w:rsid w:val="05285D1E"/>
    <w:rsid w:val="055B7295"/>
    <w:rsid w:val="059E448B"/>
    <w:rsid w:val="05C11A76"/>
    <w:rsid w:val="05F63EF1"/>
    <w:rsid w:val="05F90897"/>
    <w:rsid w:val="06803F99"/>
    <w:rsid w:val="06C92C25"/>
    <w:rsid w:val="072F566F"/>
    <w:rsid w:val="078F0773"/>
    <w:rsid w:val="07EA06E6"/>
    <w:rsid w:val="07FE6829"/>
    <w:rsid w:val="0838301D"/>
    <w:rsid w:val="086B2AB5"/>
    <w:rsid w:val="094D17E3"/>
    <w:rsid w:val="096010CB"/>
    <w:rsid w:val="0992531D"/>
    <w:rsid w:val="09E234A1"/>
    <w:rsid w:val="0A1E630D"/>
    <w:rsid w:val="0A4A1533"/>
    <w:rsid w:val="0B016BFE"/>
    <w:rsid w:val="0B0B5223"/>
    <w:rsid w:val="0B5B1AAE"/>
    <w:rsid w:val="0B960141"/>
    <w:rsid w:val="0C1672E5"/>
    <w:rsid w:val="0C193AD3"/>
    <w:rsid w:val="0C560A4C"/>
    <w:rsid w:val="0D2B28C4"/>
    <w:rsid w:val="0D3D5BD2"/>
    <w:rsid w:val="0EC1346C"/>
    <w:rsid w:val="0F352C54"/>
    <w:rsid w:val="0F870A59"/>
    <w:rsid w:val="0FC633DB"/>
    <w:rsid w:val="1020187E"/>
    <w:rsid w:val="107343B9"/>
    <w:rsid w:val="107B4D5D"/>
    <w:rsid w:val="1089760E"/>
    <w:rsid w:val="11427122"/>
    <w:rsid w:val="11D33806"/>
    <w:rsid w:val="121675BD"/>
    <w:rsid w:val="12197E2E"/>
    <w:rsid w:val="12412050"/>
    <w:rsid w:val="12DB66FD"/>
    <w:rsid w:val="131176D8"/>
    <w:rsid w:val="131262D1"/>
    <w:rsid w:val="134772A4"/>
    <w:rsid w:val="14346C86"/>
    <w:rsid w:val="14B6474C"/>
    <w:rsid w:val="14BF28F8"/>
    <w:rsid w:val="14E65973"/>
    <w:rsid w:val="168119F0"/>
    <w:rsid w:val="16D44086"/>
    <w:rsid w:val="16F72CB9"/>
    <w:rsid w:val="174A39FF"/>
    <w:rsid w:val="17EC6540"/>
    <w:rsid w:val="180A43E5"/>
    <w:rsid w:val="18577FD9"/>
    <w:rsid w:val="18B522E8"/>
    <w:rsid w:val="191E1BE3"/>
    <w:rsid w:val="19F66B31"/>
    <w:rsid w:val="1A6525DA"/>
    <w:rsid w:val="1A696A11"/>
    <w:rsid w:val="1B1E55A1"/>
    <w:rsid w:val="1B20658C"/>
    <w:rsid w:val="1B6E08D8"/>
    <w:rsid w:val="1BFB33CD"/>
    <w:rsid w:val="1C524E32"/>
    <w:rsid w:val="1C865410"/>
    <w:rsid w:val="1CB14B2E"/>
    <w:rsid w:val="1CB86DA9"/>
    <w:rsid w:val="1CCA73CD"/>
    <w:rsid w:val="1CEB326A"/>
    <w:rsid w:val="1D197DB1"/>
    <w:rsid w:val="1D6113CB"/>
    <w:rsid w:val="1DAA0914"/>
    <w:rsid w:val="1DAA2574"/>
    <w:rsid w:val="1EBD3EAF"/>
    <w:rsid w:val="1F084C78"/>
    <w:rsid w:val="1FF76E10"/>
    <w:rsid w:val="20010065"/>
    <w:rsid w:val="200A21F5"/>
    <w:rsid w:val="20CB6D20"/>
    <w:rsid w:val="20CF31C3"/>
    <w:rsid w:val="2248652F"/>
    <w:rsid w:val="22653052"/>
    <w:rsid w:val="23694374"/>
    <w:rsid w:val="238734D8"/>
    <w:rsid w:val="23DF22FF"/>
    <w:rsid w:val="243A7A34"/>
    <w:rsid w:val="24A073D0"/>
    <w:rsid w:val="24A85EE5"/>
    <w:rsid w:val="24B4139A"/>
    <w:rsid w:val="24B800E0"/>
    <w:rsid w:val="24FD0E2C"/>
    <w:rsid w:val="251608E9"/>
    <w:rsid w:val="251B2632"/>
    <w:rsid w:val="252F7456"/>
    <w:rsid w:val="255F776F"/>
    <w:rsid w:val="258B2FB3"/>
    <w:rsid w:val="25B707DD"/>
    <w:rsid w:val="25F21641"/>
    <w:rsid w:val="264755DA"/>
    <w:rsid w:val="274E2B6A"/>
    <w:rsid w:val="275970CC"/>
    <w:rsid w:val="27827560"/>
    <w:rsid w:val="279D3C50"/>
    <w:rsid w:val="27B54BA0"/>
    <w:rsid w:val="28332D9D"/>
    <w:rsid w:val="28B740DA"/>
    <w:rsid w:val="28C306E9"/>
    <w:rsid w:val="294B7329"/>
    <w:rsid w:val="29616227"/>
    <w:rsid w:val="298013A6"/>
    <w:rsid w:val="29D1602B"/>
    <w:rsid w:val="2A221EBE"/>
    <w:rsid w:val="2A473AAA"/>
    <w:rsid w:val="2A4D68AA"/>
    <w:rsid w:val="2A72401F"/>
    <w:rsid w:val="2BCC4267"/>
    <w:rsid w:val="2D531586"/>
    <w:rsid w:val="2E1178F3"/>
    <w:rsid w:val="2E1678C0"/>
    <w:rsid w:val="2F1159FB"/>
    <w:rsid w:val="2F9B3A99"/>
    <w:rsid w:val="300F7337"/>
    <w:rsid w:val="30CE029C"/>
    <w:rsid w:val="30E962D9"/>
    <w:rsid w:val="310A00A9"/>
    <w:rsid w:val="31E77A00"/>
    <w:rsid w:val="32371154"/>
    <w:rsid w:val="324B0F88"/>
    <w:rsid w:val="32955223"/>
    <w:rsid w:val="329A3A1B"/>
    <w:rsid w:val="32AC28A3"/>
    <w:rsid w:val="32CD450B"/>
    <w:rsid w:val="334212B2"/>
    <w:rsid w:val="33BA3FAE"/>
    <w:rsid w:val="33C967CD"/>
    <w:rsid w:val="33FE0C46"/>
    <w:rsid w:val="3466420D"/>
    <w:rsid w:val="348A3241"/>
    <w:rsid w:val="34B80FDB"/>
    <w:rsid w:val="34EE282D"/>
    <w:rsid w:val="35093A31"/>
    <w:rsid w:val="354407C6"/>
    <w:rsid w:val="35460FEA"/>
    <w:rsid w:val="35D94E62"/>
    <w:rsid w:val="35E011F0"/>
    <w:rsid w:val="35E22921"/>
    <w:rsid w:val="35F8517E"/>
    <w:rsid w:val="36AA31C1"/>
    <w:rsid w:val="379977EB"/>
    <w:rsid w:val="38834898"/>
    <w:rsid w:val="38AE35BC"/>
    <w:rsid w:val="392C047E"/>
    <w:rsid w:val="392F055F"/>
    <w:rsid w:val="39CE7FD9"/>
    <w:rsid w:val="3A2133F1"/>
    <w:rsid w:val="3A4737F4"/>
    <w:rsid w:val="3A977FAE"/>
    <w:rsid w:val="3B5B50ED"/>
    <w:rsid w:val="3B6D3D3D"/>
    <w:rsid w:val="3B9C110D"/>
    <w:rsid w:val="3BAD3112"/>
    <w:rsid w:val="3BD229BA"/>
    <w:rsid w:val="3C59537C"/>
    <w:rsid w:val="3C654D26"/>
    <w:rsid w:val="3C895B81"/>
    <w:rsid w:val="3CD01B1C"/>
    <w:rsid w:val="3CE12AD2"/>
    <w:rsid w:val="3D316292"/>
    <w:rsid w:val="3DA45D52"/>
    <w:rsid w:val="40BA6823"/>
    <w:rsid w:val="41351411"/>
    <w:rsid w:val="414E3A49"/>
    <w:rsid w:val="41CC07C5"/>
    <w:rsid w:val="41D22ADE"/>
    <w:rsid w:val="41D2466D"/>
    <w:rsid w:val="420D7E11"/>
    <w:rsid w:val="421F738E"/>
    <w:rsid w:val="423B2DCF"/>
    <w:rsid w:val="42C96C00"/>
    <w:rsid w:val="42D04C83"/>
    <w:rsid w:val="42E2243E"/>
    <w:rsid w:val="430543F4"/>
    <w:rsid w:val="43160791"/>
    <w:rsid w:val="431D1F2C"/>
    <w:rsid w:val="43860D47"/>
    <w:rsid w:val="438F6905"/>
    <w:rsid w:val="43BB4438"/>
    <w:rsid w:val="45DB35CC"/>
    <w:rsid w:val="45E46428"/>
    <w:rsid w:val="476A10AC"/>
    <w:rsid w:val="47A30A6A"/>
    <w:rsid w:val="47E24159"/>
    <w:rsid w:val="483B475D"/>
    <w:rsid w:val="490B4D94"/>
    <w:rsid w:val="49245242"/>
    <w:rsid w:val="49A01B81"/>
    <w:rsid w:val="49D40A5E"/>
    <w:rsid w:val="4AD04784"/>
    <w:rsid w:val="4AE82E7C"/>
    <w:rsid w:val="4AF40F4F"/>
    <w:rsid w:val="4B31481A"/>
    <w:rsid w:val="4B576707"/>
    <w:rsid w:val="4B8F6196"/>
    <w:rsid w:val="4BB87F0C"/>
    <w:rsid w:val="4C16653A"/>
    <w:rsid w:val="4CAC3602"/>
    <w:rsid w:val="4CDF755D"/>
    <w:rsid w:val="4D3436D2"/>
    <w:rsid w:val="4D9E7E8D"/>
    <w:rsid w:val="4D9F3DF1"/>
    <w:rsid w:val="4DC9668B"/>
    <w:rsid w:val="4E0437D4"/>
    <w:rsid w:val="4EA94367"/>
    <w:rsid w:val="4EC70B92"/>
    <w:rsid w:val="4EE27525"/>
    <w:rsid w:val="4EF9596A"/>
    <w:rsid w:val="4F5C2F8F"/>
    <w:rsid w:val="4FD02C81"/>
    <w:rsid w:val="5012388C"/>
    <w:rsid w:val="50177A28"/>
    <w:rsid w:val="505740B9"/>
    <w:rsid w:val="505C2852"/>
    <w:rsid w:val="515A6CAA"/>
    <w:rsid w:val="51991A9C"/>
    <w:rsid w:val="528D5995"/>
    <w:rsid w:val="530D265C"/>
    <w:rsid w:val="53D94410"/>
    <w:rsid w:val="54352A41"/>
    <w:rsid w:val="54595FA3"/>
    <w:rsid w:val="54724B97"/>
    <w:rsid w:val="54AF08FE"/>
    <w:rsid w:val="54E816F5"/>
    <w:rsid w:val="55281E2E"/>
    <w:rsid w:val="55610B34"/>
    <w:rsid w:val="55C82F4A"/>
    <w:rsid w:val="56B253B8"/>
    <w:rsid w:val="57D3473C"/>
    <w:rsid w:val="58F242ED"/>
    <w:rsid w:val="590D7AE9"/>
    <w:rsid w:val="5926209A"/>
    <w:rsid w:val="5AF8090C"/>
    <w:rsid w:val="5B5264E5"/>
    <w:rsid w:val="5BDD14DD"/>
    <w:rsid w:val="5C653D22"/>
    <w:rsid w:val="5C7C36A3"/>
    <w:rsid w:val="5DA01578"/>
    <w:rsid w:val="5E373AE7"/>
    <w:rsid w:val="5E600ADA"/>
    <w:rsid w:val="5E720CA2"/>
    <w:rsid w:val="5E7F1E13"/>
    <w:rsid w:val="5EF71085"/>
    <w:rsid w:val="5EF86DE5"/>
    <w:rsid w:val="5F7D18C0"/>
    <w:rsid w:val="5FA322FC"/>
    <w:rsid w:val="5FDA449D"/>
    <w:rsid w:val="604A2A0B"/>
    <w:rsid w:val="60F96FD8"/>
    <w:rsid w:val="61331C5A"/>
    <w:rsid w:val="615D3E3F"/>
    <w:rsid w:val="61800B94"/>
    <w:rsid w:val="61A7537E"/>
    <w:rsid w:val="62636145"/>
    <w:rsid w:val="62E4706E"/>
    <w:rsid w:val="62EF6807"/>
    <w:rsid w:val="639B3B30"/>
    <w:rsid w:val="64584252"/>
    <w:rsid w:val="646F62D0"/>
    <w:rsid w:val="64CC1A6B"/>
    <w:rsid w:val="64DD4F2B"/>
    <w:rsid w:val="64EB596C"/>
    <w:rsid w:val="65646CE3"/>
    <w:rsid w:val="659876DE"/>
    <w:rsid w:val="65BF3655"/>
    <w:rsid w:val="66327DBB"/>
    <w:rsid w:val="6654338A"/>
    <w:rsid w:val="66757B19"/>
    <w:rsid w:val="66DC0AFB"/>
    <w:rsid w:val="66E57697"/>
    <w:rsid w:val="674202F5"/>
    <w:rsid w:val="67576912"/>
    <w:rsid w:val="68552A97"/>
    <w:rsid w:val="69A30390"/>
    <w:rsid w:val="6AB0418E"/>
    <w:rsid w:val="6ADC30DD"/>
    <w:rsid w:val="6ADD265D"/>
    <w:rsid w:val="6B8B255C"/>
    <w:rsid w:val="6BF30E2D"/>
    <w:rsid w:val="6C353187"/>
    <w:rsid w:val="6CCD7699"/>
    <w:rsid w:val="6CDA5121"/>
    <w:rsid w:val="6D0148D1"/>
    <w:rsid w:val="6D8A0B50"/>
    <w:rsid w:val="6EEA2EFD"/>
    <w:rsid w:val="6F1E43A6"/>
    <w:rsid w:val="703B205D"/>
    <w:rsid w:val="70BF09AB"/>
    <w:rsid w:val="712A570A"/>
    <w:rsid w:val="7159580F"/>
    <w:rsid w:val="72641F69"/>
    <w:rsid w:val="73161399"/>
    <w:rsid w:val="739F6306"/>
    <w:rsid w:val="7462214C"/>
    <w:rsid w:val="74925676"/>
    <w:rsid w:val="75291143"/>
    <w:rsid w:val="754615B0"/>
    <w:rsid w:val="76210C27"/>
    <w:rsid w:val="76876CD5"/>
    <w:rsid w:val="76B65452"/>
    <w:rsid w:val="76D74BBF"/>
    <w:rsid w:val="76E17179"/>
    <w:rsid w:val="7702635B"/>
    <w:rsid w:val="780A11FC"/>
    <w:rsid w:val="791B3704"/>
    <w:rsid w:val="792D187D"/>
    <w:rsid w:val="793F67A8"/>
    <w:rsid w:val="7A490D3F"/>
    <w:rsid w:val="7A7F116F"/>
    <w:rsid w:val="7AA20A77"/>
    <w:rsid w:val="7AD02C89"/>
    <w:rsid w:val="7AD95837"/>
    <w:rsid w:val="7B1B6A97"/>
    <w:rsid w:val="7B9D691C"/>
    <w:rsid w:val="7B9F2DA0"/>
    <w:rsid w:val="7BDC3DDF"/>
    <w:rsid w:val="7C540B12"/>
    <w:rsid w:val="7C5A6A0B"/>
    <w:rsid w:val="7C5B2CA6"/>
    <w:rsid w:val="7CD66A87"/>
    <w:rsid w:val="7CE85E35"/>
    <w:rsid w:val="7D4A1E4C"/>
    <w:rsid w:val="7DA778CF"/>
    <w:rsid w:val="7DAC48CC"/>
    <w:rsid w:val="7E924469"/>
    <w:rsid w:val="7F7F734B"/>
    <w:rsid w:val="7FC20FD4"/>
    <w:rsid w:val="7FE37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nhideWhenUsed="0" w:uiPriority="0"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4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unhideWhenUsed/>
    <w:qFormat/>
    <w:uiPriority w:val="9"/>
    <w:pPr>
      <w:keepNext/>
      <w:keepLines/>
      <w:spacing w:line="360" w:lineRule="auto"/>
      <w:outlineLvl w:val="2"/>
    </w:pPr>
    <w:rPr>
      <w:rFonts w:ascii="Times New Roman" w:hAnsi="Times New Roman" w:eastAsia="宋体" w:cs="仿宋"/>
      <w:b/>
      <w:bCs/>
      <w:sz w:val="28"/>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36">
    <w:name w:val="Default Paragraph Font"/>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next w:val="1"/>
    <w:qFormat/>
    <w:uiPriority w:val="99"/>
    <w:pPr>
      <w:autoSpaceDE w:val="0"/>
      <w:autoSpaceDN w:val="0"/>
      <w:adjustRightInd w:val="0"/>
      <w:textAlignment w:val="baseline"/>
    </w:pPr>
    <w:rPr>
      <w:rFonts w:ascii="宋体"/>
      <w:szCs w:val="20"/>
    </w:rPr>
  </w:style>
  <w:style w:type="paragraph" w:styleId="8">
    <w:name w:val="Normal Indent"/>
    <w:basedOn w:val="1"/>
    <w:autoRedefine/>
    <w:qFormat/>
    <w:uiPriority w:val="0"/>
    <w:pPr>
      <w:ind w:firstLine="420"/>
    </w:pPr>
    <w:rPr>
      <w:szCs w:val="20"/>
    </w:rPr>
  </w:style>
  <w:style w:type="paragraph" w:styleId="9">
    <w:name w:val="annotation text"/>
    <w:basedOn w:val="1"/>
    <w:link w:val="67"/>
    <w:autoRedefine/>
    <w:unhideWhenUsed/>
    <w:qFormat/>
    <w:uiPriority w:val="99"/>
    <w:pPr>
      <w:jc w:val="left"/>
    </w:pPr>
  </w:style>
  <w:style w:type="paragraph" w:styleId="10">
    <w:name w:val="Body Text"/>
    <w:basedOn w:val="1"/>
    <w:next w:val="11"/>
    <w:link w:val="58"/>
    <w:semiHidden/>
    <w:unhideWhenUsed/>
    <w:qFormat/>
    <w:uiPriority w:val="99"/>
    <w:pPr>
      <w:spacing w:after="120"/>
    </w:pPr>
  </w:style>
  <w:style w:type="paragraph" w:customStyle="1" w:styleId="1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2">
    <w:name w:val="Body Text Indent"/>
    <w:basedOn w:val="1"/>
    <w:next w:val="13"/>
    <w:link w:val="53"/>
    <w:autoRedefine/>
    <w:qFormat/>
    <w:uiPriority w:val="0"/>
    <w:pPr>
      <w:spacing w:after="120"/>
      <w:ind w:left="420"/>
    </w:pPr>
    <w:rPr>
      <w:rFonts w:ascii="Times New Roman" w:hAnsi="Times New Roman" w:eastAsia="宋体" w:cs="Times New Roman"/>
      <w:szCs w:val="20"/>
    </w:rPr>
  </w:style>
  <w:style w:type="paragraph" w:customStyle="1" w:styleId="13">
    <w:name w:val="样式 正文文本缩进 + 行距: 1.5 倍行距"/>
    <w:basedOn w:val="14"/>
    <w:next w:val="1"/>
    <w:autoRedefine/>
    <w:qFormat/>
    <w:uiPriority w:val="0"/>
    <w:pPr>
      <w:spacing w:after="120"/>
      <w:ind w:left="90" w:leftChars="32" w:firstLine="560" w:firstLineChars="200"/>
      <w:jc w:val="both"/>
    </w:pPr>
    <w:rPr>
      <w:rFonts w:cs="宋体"/>
      <w:spacing w:val="0"/>
      <w:sz w:val="24"/>
    </w:rPr>
  </w:style>
  <w:style w:type="paragraph" w:customStyle="1" w:styleId="14">
    <w:name w:val="Body Text Indent"/>
    <w:basedOn w:val="1"/>
    <w:next w:val="13"/>
    <w:autoRedefine/>
    <w:qFormat/>
    <w:uiPriority w:val="0"/>
    <w:pPr>
      <w:spacing w:after="120" w:afterLines="0"/>
      <w:ind w:left="420" w:leftChars="200"/>
    </w:pPr>
    <w:rPr>
      <w:rFonts w:ascii="Times New Roman" w:hAnsi="Times New Roman" w:eastAsia="宋体"/>
      <w:sz w:val="24"/>
    </w:rPr>
  </w:style>
  <w:style w:type="paragraph" w:styleId="15">
    <w:name w:val="toc 3"/>
    <w:basedOn w:val="1"/>
    <w:next w:val="1"/>
    <w:autoRedefine/>
    <w:unhideWhenUsed/>
    <w:qFormat/>
    <w:uiPriority w:val="39"/>
    <w:pPr>
      <w:ind w:left="840" w:leftChars="400"/>
    </w:pPr>
  </w:style>
  <w:style w:type="paragraph" w:styleId="16">
    <w:name w:val="Plain Text"/>
    <w:basedOn w:val="1"/>
    <w:next w:val="12"/>
    <w:link w:val="61"/>
    <w:autoRedefine/>
    <w:qFormat/>
    <w:uiPriority w:val="0"/>
    <w:rPr>
      <w:rFonts w:eastAsia="方正书宋简体"/>
      <w:sz w:val="28"/>
    </w:rPr>
  </w:style>
  <w:style w:type="paragraph" w:styleId="17">
    <w:name w:val="List Bullet 5"/>
    <w:basedOn w:val="1"/>
    <w:semiHidden/>
    <w:unhideWhenUsed/>
    <w:qFormat/>
    <w:uiPriority w:val="99"/>
    <w:pPr>
      <w:numPr>
        <w:ilvl w:val="0"/>
        <w:numId w:val="1"/>
      </w:numPr>
    </w:pPr>
  </w:style>
  <w:style w:type="paragraph" w:styleId="18">
    <w:name w:val="Body Text Indent 2"/>
    <w:basedOn w:val="1"/>
    <w:link w:val="63"/>
    <w:autoRedefine/>
    <w:qFormat/>
    <w:uiPriority w:val="0"/>
    <w:pPr>
      <w:spacing w:after="120" w:line="480" w:lineRule="auto"/>
      <w:ind w:left="420" w:leftChars="200"/>
    </w:pPr>
    <w:rPr>
      <w:rFonts w:ascii="Times New Roman" w:hAnsi="Times New Roman" w:eastAsia="宋体" w:cs="Times New Roman"/>
      <w:szCs w:val="24"/>
    </w:rPr>
  </w:style>
  <w:style w:type="paragraph" w:styleId="19">
    <w:name w:val="Balloon Text"/>
    <w:basedOn w:val="1"/>
    <w:link w:val="57"/>
    <w:semiHidden/>
    <w:unhideWhenUsed/>
    <w:qFormat/>
    <w:uiPriority w:val="99"/>
    <w:rPr>
      <w:sz w:val="18"/>
      <w:szCs w:val="18"/>
    </w:rPr>
  </w:style>
  <w:style w:type="paragraph" w:styleId="20">
    <w:name w:val="footer"/>
    <w:basedOn w:val="1"/>
    <w:link w:val="51"/>
    <w:unhideWhenUsed/>
    <w:qFormat/>
    <w:uiPriority w:val="99"/>
    <w:pPr>
      <w:tabs>
        <w:tab w:val="center" w:pos="4153"/>
        <w:tab w:val="right" w:pos="8306"/>
      </w:tabs>
      <w:snapToGrid w:val="0"/>
      <w:jc w:val="left"/>
    </w:pPr>
    <w:rPr>
      <w:sz w:val="18"/>
      <w:szCs w:val="18"/>
    </w:rPr>
  </w:style>
  <w:style w:type="paragraph" w:styleId="21">
    <w:name w:val="header"/>
    <w:basedOn w:val="1"/>
    <w:next w:val="22"/>
    <w:link w:val="5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22">
    <w:name w:val="样式5"/>
    <w:basedOn w:val="23"/>
    <w:next w:val="1"/>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23">
    <w:name w:val="正文1"/>
    <w:basedOn w:val="24"/>
    <w:next w:val="1"/>
    <w:autoRedefine/>
    <w:qFormat/>
    <w:uiPriority w:val="0"/>
    <w:pPr>
      <w:widowControl w:val="0"/>
      <w:suppressAutoHyphens/>
      <w:spacing w:line="520" w:lineRule="atLeast"/>
      <w:ind w:firstLine="680"/>
      <w:jc w:val="both"/>
    </w:pPr>
    <w:rPr>
      <w:rFonts w:eastAsia="方正楷体简体"/>
      <w:spacing w:val="18"/>
      <w:sz w:val="32"/>
      <w:lang w:val="en-US" w:eastAsia="zh-CN" w:bidi="ar-SA"/>
    </w:rPr>
  </w:style>
  <w:style w:type="paragraph" w:customStyle="1" w:styleId="24">
    <w:name w:val="正文11"/>
    <w:basedOn w:val="1"/>
    <w:qFormat/>
    <w:uiPriority w:val="0"/>
    <w:pPr>
      <w:adjustRightInd w:val="0"/>
      <w:snapToGrid w:val="0"/>
      <w:spacing w:line="360" w:lineRule="auto"/>
      <w:ind w:firstLine="420" w:firstLineChars="200"/>
    </w:pPr>
    <w:rPr>
      <w:color w:val="000000"/>
      <w:sz w:val="24"/>
    </w:rPr>
  </w:style>
  <w:style w:type="paragraph" w:styleId="25">
    <w:name w:val="toc 1"/>
    <w:basedOn w:val="1"/>
    <w:next w:val="1"/>
    <w:autoRedefine/>
    <w:unhideWhenUsed/>
    <w:qFormat/>
    <w:uiPriority w:val="39"/>
  </w:style>
  <w:style w:type="paragraph" w:styleId="26">
    <w:name w:val="index heading"/>
    <w:basedOn w:val="1"/>
    <w:next w:val="27"/>
    <w:autoRedefine/>
    <w:semiHidden/>
    <w:qFormat/>
    <w:uiPriority w:val="0"/>
    <w:rPr>
      <w:rFonts w:ascii="Arial" w:hAnsi="Arial" w:cs="Arial"/>
      <w:b/>
      <w:bCs/>
    </w:rPr>
  </w:style>
  <w:style w:type="paragraph" w:styleId="27">
    <w:name w:val="index 1"/>
    <w:basedOn w:val="1"/>
    <w:next w:val="1"/>
    <w:qFormat/>
    <w:uiPriority w:val="0"/>
    <w:pPr>
      <w:tabs>
        <w:tab w:val="left" w:pos="5580"/>
      </w:tabs>
      <w:spacing w:line="280" w:lineRule="exact"/>
    </w:pPr>
    <w:rPr>
      <w:rFonts w:ascii="宋体" w:hAnsi="宋体"/>
      <w:spacing w:val="10"/>
    </w:rPr>
  </w:style>
  <w:style w:type="paragraph" w:styleId="28">
    <w:name w:val="table of figures"/>
    <w:basedOn w:val="1"/>
    <w:next w:val="1"/>
    <w:autoRedefine/>
    <w:qFormat/>
    <w:uiPriority w:val="0"/>
    <w:pPr>
      <w:spacing w:line="500" w:lineRule="atLeast"/>
      <w:jc w:val="center"/>
    </w:pPr>
    <w:rPr>
      <w:rFonts w:hint="eastAsia" w:ascii="仿宋_GB2312" w:hAnsi="Times New Roman" w:eastAsia="仿宋_GB2312"/>
      <w:kern w:val="2"/>
      <w:sz w:val="28"/>
      <w:szCs w:val="24"/>
    </w:rPr>
  </w:style>
  <w:style w:type="paragraph" w:styleId="29">
    <w:name w:val="toc 2"/>
    <w:basedOn w:val="1"/>
    <w:next w:val="1"/>
    <w:autoRedefine/>
    <w:unhideWhenUsed/>
    <w:qFormat/>
    <w:uiPriority w:val="39"/>
    <w:pPr>
      <w:ind w:left="420" w:leftChars="200"/>
    </w:pPr>
  </w:style>
  <w:style w:type="paragraph" w:styleId="30">
    <w:name w:val="Normal (Web)"/>
    <w:basedOn w:val="1"/>
    <w:qFormat/>
    <w:uiPriority w:val="0"/>
    <w:pPr>
      <w:widowControl/>
      <w:spacing w:before="100" w:beforeAutospacing="1" w:after="100" w:afterAutospacing="1"/>
      <w:jc w:val="left"/>
    </w:pPr>
    <w:rPr>
      <w:rFonts w:ascii="宋体" w:hAnsi="宋体"/>
      <w:kern w:val="0"/>
      <w:sz w:val="24"/>
    </w:rPr>
  </w:style>
  <w:style w:type="paragraph" w:styleId="31">
    <w:name w:val="annotation subject"/>
    <w:basedOn w:val="9"/>
    <w:next w:val="9"/>
    <w:link w:val="74"/>
    <w:semiHidden/>
    <w:unhideWhenUsed/>
    <w:qFormat/>
    <w:uiPriority w:val="99"/>
    <w:rPr>
      <w:b/>
      <w:bCs/>
    </w:rPr>
  </w:style>
  <w:style w:type="paragraph" w:styleId="32">
    <w:name w:val="Body Text First Indent"/>
    <w:basedOn w:val="10"/>
    <w:next w:val="28"/>
    <w:link w:val="59"/>
    <w:semiHidden/>
    <w:unhideWhenUsed/>
    <w:qFormat/>
    <w:uiPriority w:val="99"/>
    <w:pPr>
      <w:ind w:firstLine="420" w:firstLineChars="100"/>
    </w:pPr>
  </w:style>
  <w:style w:type="paragraph" w:styleId="33">
    <w:name w:val="Body Text First Indent 2"/>
    <w:basedOn w:val="12"/>
    <w:next w:val="1"/>
    <w:link w:val="73"/>
    <w:semiHidden/>
    <w:unhideWhenUsed/>
    <w:qFormat/>
    <w:uiPriority w:val="99"/>
    <w:pPr>
      <w:ind w:left="200" w:leftChars="200" w:firstLine="420" w:firstLineChars="200"/>
    </w:pPr>
    <w:rPr>
      <w:rFonts w:asciiTheme="minorHAnsi" w:hAnsiTheme="minorHAnsi" w:eastAsiaTheme="minorEastAsia" w:cstheme="minorBidi"/>
      <w:szCs w:val="22"/>
    </w:rPr>
  </w:style>
  <w:style w:type="table" w:styleId="35">
    <w:name w:val="Table Grid"/>
    <w:basedOn w:val="34"/>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7">
    <w:name w:val="Strong"/>
    <w:basedOn w:val="36"/>
    <w:qFormat/>
    <w:uiPriority w:val="22"/>
    <w:rPr>
      <w:b/>
      <w:bCs/>
    </w:rPr>
  </w:style>
  <w:style w:type="character" w:styleId="38">
    <w:name w:val="page number"/>
    <w:basedOn w:val="36"/>
    <w:qFormat/>
    <w:uiPriority w:val="0"/>
  </w:style>
  <w:style w:type="character" w:styleId="39">
    <w:name w:val="Hyperlink"/>
    <w:basedOn w:val="36"/>
    <w:unhideWhenUsed/>
    <w:qFormat/>
    <w:uiPriority w:val="99"/>
    <w:rPr>
      <w:color w:val="0000FF"/>
      <w:u w:val="single"/>
    </w:rPr>
  </w:style>
  <w:style w:type="character" w:styleId="40">
    <w:name w:val="annotation reference"/>
    <w:basedOn w:val="36"/>
    <w:autoRedefine/>
    <w:semiHidden/>
    <w:unhideWhenUsed/>
    <w:qFormat/>
    <w:uiPriority w:val="99"/>
    <w:rPr>
      <w:sz w:val="21"/>
      <w:szCs w:val="21"/>
    </w:rPr>
  </w:style>
  <w:style w:type="paragraph" w:customStyle="1" w:styleId="41">
    <w:name w:val="样式1"/>
    <w:basedOn w:val="26"/>
    <w:next w:val="1"/>
    <w:qFormat/>
    <w:uiPriority w:val="0"/>
    <w:pPr>
      <w:snapToGrid w:val="0"/>
      <w:jc w:val="center"/>
    </w:pPr>
    <w:rPr>
      <w:rFonts w:hint="eastAsia" w:ascii="宋体"/>
      <w:sz w:val="24"/>
    </w:rPr>
  </w:style>
  <w:style w:type="paragraph" w:customStyle="1" w:styleId="42">
    <w:name w:val="reader-word-layer reader-word-s46-2"/>
    <w:basedOn w:val="1"/>
    <w:next w:val="43"/>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3">
    <w:name w:val="xl35"/>
    <w:basedOn w:val="1"/>
    <w:next w:val="1"/>
    <w:autoRedefine/>
    <w:qFormat/>
    <w:uiPriority w:val="0"/>
    <w:pPr>
      <w:widowControl/>
      <w:pBdr>
        <w:left w:val="single" w:color="000000" w:sz="4" w:space="0"/>
        <w:right w:val="single" w:color="000000" w:sz="4" w:space="0"/>
      </w:pBdr>
      <w:shd w:val="clear" w:color="FFFFFF" w:fill="FFFFFF"/>
      <w:spacing w:before="100" w:beforeLines="0" w:beforeAutospacing="1" w:after="100" w:afterLines="0" w:afterAutospacing="1"/>
      <w:jc w:val="left"/>
      <w:textAlignment w:val="center"/>
    </w:pPr>
    <w:rPr>
      <w:rFonts w:ascii="Arial Unicode MS" w:hAnsi="Arial Unicode MS" w:eastAsia="Arial Unicode MS" w:cs="Arial Unicode MS"/>
      <w:kern w:val="0"/>
      <w:sz w:val="24"/>
      <w:szCs w:val="24"/>
    </w:rPr>
  </w:style>
  <w:style w:type="paragraph" w:customStyle="1" w:styleId="44">
    <w:name w:val="正文文本缩进1"/>
    <w:basedOn w:val="1"/>
    <w:next w:val="13"/>
    <w:autoRedefine/>
    <w:qFormat/>
    <w:uiPriority w:val="0"/>
    <w:pPr>
      <w:spacing w:after="120"/>
      <w:ind w:left="420" w:leftChars="200"/>
    </w:pPr>
    <w:rPr>
      <w:sz w:val="24"/>
    </w:rPr>
  </w:style>
  <w:style w:type="paragraph" w:customStyle="1" w:styleId="45">
    <w:name w:val="样式 样式 样式 四号 左侧:  1.53 厘米 + 首行缩进:  2 字符 + 居中 左侧:  2 字符 首行缩进:  2..."/>
    <w:basedOn w:val="46"/>
    <w:autoRedefine/>
    <w:qFormat/>
    <w:uiPriority w:val="0"/>
    <w:pPr>
      <w:ind w:firstLine="0" w:firstLineChars="0"/>
      <w:jc w:val="center"/>
    </w:pPr>
  </w:style>
  <w:style w:type="paragraph" w:customStyle="1" w:styleId="46">
    <w:name w:val="样式 样式 四号 左侧:  1.53 厘米 + 首行缩进:  2 字符"/>
    <w:basedOn w:val="47"/>
    <w:autoRedefine/>
    <w:qFormat/>
    <w:uiPriority w:val="0"/>
    <w:pPr>
      <w:ind w:left="200" w:leftChars="200"/>
    </w:pPr>
    <w:rPr>
      <w:szCs w:val="20"/>
    </w:rPr>
  </w:style>
  <w:style w:type="paragraph" w:customStyle="1" w:styleId="47">
    <w:name w:val="样式 四号 左侧:  1.53 厘米"/>
    <w:basedOn w:val="1"/>
    <w:autoRedefine/>
    <w:qFormat/>
    <w:uiPriority w:val="0"/>
    <w:pPr>
      <w:adjustRightInd w:val="0"/>
    </w:pPr>
    <w:rPr>
      <w:w w:val="90"/>
      <w:sz w:val="28"/>
      <w:szCs w:val="28"/>
    </w:rPr>
  </w:style>
  <w:style w:type="character" w:customStyle="1" w:styleId="48">
    <w:name w:val="标题 1 字符"/>
    <w:basedOn w:val="36"/>
    <w:link w:val="4"/>
    <w:qFormat/>
    <w:uiPriority w:val="9"/>
    <w:rPr>
      <w:b/>
      <w:bCs/>
      <w:kern w:val="44"/>
      <w:sz w:val="44"/>
      <w:szCs w:val="44"/>
    </w:rPr>
  </w:style>
  <w:style w:type="character" w:customStyle="1" w:styleId="49">
    <w:name w:val="标题 2 字符"/>
    <w:basedOn w:val="36"/>
    <w:link w:val="5"/>
    <w:autoRedefine/>
    <w:qFormat/>
    <w:uiPriority w:val="0"/>
    <w:rPr>
      <w:rFonts w:asciiTheme="majorHAnsi" w:hAnsiTheme="majorHAnsi" w:eastAsiaTheme="majorEastAsia" w:cstheme="majorBidi"/>
      <w:b/>
      <w:bCs/>
      <w:kern w:val="2"/>
      <w:sz w:val="32"/>
      <w:szCs w:val="32"/>
    </w:rPr>
  </w:style>
  <w:style w:type="character" w:customStyle="1" w:styleId="50">
    <w:name w:val="页眉 字符"/>
    <w:basedOn w:val="36"/>
    <w:link w:val="21"/>
    <w:qFormat/>
    <w:uiPriority w:val="99"/>
    <w:rPr>
      <w:sz w:val="18"/>
      <w:szCs w:val="18"/>
    </w:rPr>
  </w:style>
  <w:style w:type="character" w:customStyle="1" w:styleId="51">
    <w:name w:val="页脚 字符"/>
    <w:basedOn w:val="36"/>
    <w:link w:val="20"/>
    <w:qFormat/>
    <w:uiPriority w:val="99"/>
    <w:rPr>
      <w:sz w:val="18"/>
      <w:szCs w:val="18"/>
    </w:rPr>
  </w:style>
  <w:style w:type="paragraph" w:styleId="52">
    <w:name w:val="List Paragraph"/>
    <w:basedOn w:val="1"/>
    <w:qFormat/>
    <w:uiPriority w:val="99"/>
    <w:pPr>
      <w:ind w:firstLine="420" w:firstLineChars="200"/>
    </w:pPr>
  </w:style>
  <w:style w:type="character" w:customStyle="1" w:styleId="53">
    <w:name w:val="正文文本缩进 字符"/>
    <w:basedOn w:val="36"/>
    <w:link w:val="12"/>
    <w:qFormat/>
    <w:uiPriority w:val="0"/>
    <w:rPr>
      <w:rFonts w:ascii="Times New Roman" w:hAnsi="Times New Roman" w:eastAsia="宋体" w:cs="Times New Roman"/>
      <w:szCs w:val="20"/>
    </w:rPr>
  </w:style>
  <w:style w:type="paragraph" w:customStyle="1" w:styleId="54">
    <w:name w:val="表格"/>
    <w:basedOn w:val="1"/>
    <w:autoRedefine/>
    <w:qFormat/>
    <w:uiPriority w:val="0"/>
    <w:pPr>
      <w:spacing w:line="240" w:lineRule="atLeast"/>
    </w:pPr>
    <w:rPr>
      <w:rFonts w:ascii="宋体" w:hAnsi="宋体" w:eastAsia="宋体" w:cs="Times New Roman"/>
      <w:sz w:val="24"/>
      <w:szCs w:val="24"/>
    </w:rPr>
  </w:style>
  <w:style w:type="paragraph" w:customStyle="1" w:styleId="55">
    <w:name w:val="Table Paragraph"/>
    <w:basedOn w:val="1"/>
    <w:autoRedefine/>
    <w:qFormat/>
    <w:uiPriority w:val="1"/>
    <w:rPr>
      <w:rFonts w:ascii="Times New Roman" w:hAnsi="Times New Roman" w:eastAsia="宋体" w:cs="Times New Roman"/>
      <w:szCs w:val="20"/>
    </w:rPr>
  </w:style>
  <w:style w:type="paragraph" w:customStyle="1" w:styleId="56">
    <w:name w:val="TOC 标题1"/>
    <w:basedOn w:val="4"/>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7">
    <w:name w:val="批注框文本 字符"/>
    <w:basedOn w:val="36"/>
    <w:link w:val="19"/>
    <w:autoRedefine/>
    <w:semiHidden/>
    <w:qFormat/>
    <w:uiPriority w:val="99"/>
    <w:rPr>
      <w:sz w:val="18"/>
      <w:szCs w:val="18"/>
    </w:rPr>
  </w:style>
  <w:style w:type="character" w:customStyle="1" w:styleId="58">
    <w:name w:val="正文文本 字符"/>
    <w:basedOn w:val="36"/>
    <w:link w:val="10"/>
    <w:autoRedefine/>
    <w:semiHidden/>
    <w:qFormat/>
    <w:uiPriority w:val="99"/>
  </w:style>
  <w:style w:type="character" w:customStyle="1" w:styleId="59">
    <w:name w:val="正文文本首行缩进 字符"/>
    <w:basedOn w:val="58"/>
    <w:link w:val="32"/>
    <w:autoRedefine/>
    <w:semiHidden/>
    <w:qFormat/>
    <w:uiPriority w:val="99"/>
  </w:style>
  <w:style w:type="character" w:customStyle="1" w:styleId="60">
    <w:name w:val="font21"/>
    <w:basedOn w:val="36"/>
    <w:autoRedefine/>
    <w:qFormat/>
    <w:uiPriority w:val="0"/>
    <w:rPr>
      <w:rFonts w:ascii="宋体" w:eastAsia="宋体"/>
      <w:color w:val="000000"/>
      <w:sz w:val="21"/>
      <w:szCs w:val="21"/>
      <w:u w:val="none"/>
    </w:rPr>
  </w:style>
  <w:style w:type="character" w:customStyle="1" w:styleId="61">
    <w:name w:val="纯文本 字符"/>
    <w:link w:val="16"/>
    <w:autoRedefine/>
    <w:qFormat/>
    <w:uiPriority w:val="0"/>
    <w:rPr>
      <w:rFonts w:eastAsia="方正书宋简体"/>
      <w:sz w:val="28"/>
    </w:rPr>
  </w:style>
  <w:style w:type="character" w:customStyle="1" w:styleId="62">
    <w:name w:val="纯文本 字符1"/>
    <w:basedOn w:val="36"/>
    <w:autoRedefine/>
    <w:semiHidden/>
    <w:qFormat/>
    <w:uiPriority w:val="99"/>
    <w:rPr>
      <w:rFonts w:hAnsi="Courier New" w:cs="Courier New" w:asciiTheme="minorEastAsia"/>
    </w:rPr>
  </w:style>
  <w:style w:type="character" w:customStyle="1" w:styleId="63">
    <w:name w:val="正文文本缩进 2 字符"/>
    <w:basedOn w:val="36"/>
    <w:link w:val="18"/>
    <w:autoRedefine/>
    <w:qFormat/>
    <w:uiPriority w:val="0"/>
    <w:rPr>
      <w:kern w:val="2"/>
      <w:sz w:val="21"/>
      <w:szCs w:val="24"/>
    </w:rPr>
  </w:style>
  <w:style w:type="character" w:customStyle="1" w:styleId="64">
    <w:name w:val="正文文本缩进 2 Char1"/>
    <w:basedOn w:val="36"/>
    <w:autoRedefine/>
    <w:semiHidden/>
    <w:qFormat/>
    <w:uiPriority w:val="99"/>
    <w:rPr>
      <w:rFonts w:asciiTheme="minorHAnsi" w:hAnsiTheme="minorHAnsi" w:eastAsiaTheme="minorEastAsia" w:cstheme="minorBidi"/>
      <w:kern w:val="2"/>
      <w:sz w:val="21"/>
      <w:szCs w:val="22"/>
    </w:rPr>
  </w:style>
  <w:style w:type="paragraph" w:customStyle="1" w:styleId="65">
    <w:name w:val="样式 标题 2 + 楷体_GB2312 四号 段前: 0 磅 段后: 0 磅 行距: 1.5 倍行距"/>
    <w:basedOn w:val="5"/>
    <w:autoRedefine/>
    <w:qFormat/>
    <w:uiPriority w:val="0"/>
    <w:pPr>
      <w:spacing w:beforeLines="50" w:after="0" w:line="360" w:lineRule="auto"/>
    </w:pPr>
    <w:rPr>
      <w:rFonts w:ascii="楷体_GB2312" w:hAnsi="楷体_GB2312" w:eastAsia="楷体_GB2312" w:cs="宋体"/>
      <w:sz w:val="28"/>
      <w:szCs w:val="20"/>
    </w:rPr>
  </w:style>
  <w:style w:type="paragraph" w:customStyle="1" w:styleId="66">
    <w:name w:val="陈光的正文"/>
    <w:basedOn w:val="1"/>
    <w:autoRedefine/>
    <w:qFormat/>
    <w:uiPriority w:val="0"/>
    <w:pPr>
      <w:adjustRightInd w:val="0"/>
      <w:snapToGrid w:val="0"/>
      <w:spacing w:beforeLines="10" w:afterLines="10" w:line="360" w:lineRule="auto"/>
      <w:ind w:firstLine="560" w:firstLineChars="200"/>
    </w:pPr>
    <w:rPr>
      <w:rFonts w:ascii="Calibri" w:hAnsi="Calibri" w:eastAsia="宋体" w:cs="Times New Roman"/>
      <w:sz w:val="28"/>
      <w:szCs w:val="20"/>
    </w:rPr>
  </w:style>
  <w:style w:type="character" w:customStyle="1" w:styleId="67">
    <w:name w:val="批注文字 字符"/>
    <w:basedOn w:val="36"/>
    <w:link w:val="9"/>
    <w:autoRedefine/>
    <w:semiHidden/>
    <w:qFormat/>
    <w:uiPriority w:val="99"/>
    <w:rPr>
      <w:rFonts w:asciiTheme="minorHAnsi" w:hAnsiTheme="minorHAnsi" w:eastAsiaTheme="minorEastAsia" w:cstheme="minorBidi"/>
      <w:kern w:val="2"/>
      <w:sz w:val="21"/>
      <w:szCs w:val="22"/>
    </w:rPr>
  </w:style>
  <w:style w:type="character" w:customStyle="1" w:styleId="68">
    <w:name w:val="li_正文 Char Char Char Char"/>
    <w:link w:val="69"/>
    <w:autoRedefine/>
    <w:qFormat/>
    <w:uiPriority w:val="0"/>
    <w:rPr>
      <w:kern w:val="2"/>
      <w:sz w:val="28"/>
      <w:szCs w:val="28"/>
    </w:rPr>
  </w:style>
  <w:style w:type="paragraph" w:customStyle="1" w:styleId="69">
    <w:name w:val="li_正文 Char"/>
    <w:basedOn w:val="1"/>
    <w:link w:val="68"/>
    <w:autoRedefine/>
    <w:qFormat/>
    <w:uiPriority w:val="0"/>
    <w:pPr>
      <w:ind w:firstLine="200" w:firstLineChars="200"/>
      <w:jc w:val="left"/>
    </w:pPr>
    <w:rPr>
      <w:rFonts w:ascii="Times New Roman" w:hAnsi="Times New Roman" w:eastAsia="宋体" w:cs="Times New Roman"/>
      <w:sz w:val="28"/>
      <w:szCs w:val="28"/>
    </w:rPr>
  </w:style>
  <w:style w:type="paragraph" w:customStyle="1" w:styleId="70">
    <w:name w:val="正文文本 21"/>
    <w:basedOn w:val="1"/>
    <w:autoRedefine/>
    <w:qFormat/>
    <w:uiPriority w:val="0"/>
    <w:pPr>
      <w:autoSpaceDE w:val="0"/>
      <w:autoSpaceDN w:val="0"/>
      <w:adjustRightInd w:val="0"/>
      <w:spacing w:line="480" w:lineRule="atLeast"/>
      <w:ind w:firstLine="570"/>
    </w:pPr>
    <w:rPr>
      <w:rFonts w:ascii="宋体" w:hAnsi="Times New Roman" w:eastAsia="宋体" w:cs="宋体"/>
      <w:kern w:val="0"/>
      <w:sz w:val="28"/>
      <w:szCs w:val="28"/>
    </w:rPr>
  </w:style>
  <w:style w:type="character" w:customStyle="1" w:styleId="71">
    <w:name w:val="表头 Char"/>
    <w:link w:val="72"/>
    <w:autoRedefine/>
    <w:qFormat/>
    <w:uiPriority w:val="0"/>
    <w:rPr>
      <w:rFonts w:ascii="黑体" w:eastAsia="黑体"/>
      <w:sz w:val="24"/>
      <w:szCs w:val="24"/>
      <w:lang w:val="de-DE"/>
    </w:rPr>
  </w:style>
  <w:style w:type="paragraph" w:customStyle="1" w:styleId="72">
    <w:name w:val="表头"/>
    <w:basedOn w:val="1"/>
    <w:next w:val="1"/>
    <w:link w:val="71"/>
    <w:autoRedefine/>
    <w:qFormat/>
    <w:uiPriority w:val="0"/>
    <w:pPr>
      <w:spacing w:line="500" w:lineRule="exact"/>
      <w:jc w:val="center"/>
    </w:pPr>
    <w:rPr>
      <w:rFonts w:ascii="黑体" w:hAnsi="Times New Roman" w:eastAsia="黑体" w:cs="Times New Roman"/>
      <w:kern w:val="0"/>
      <w:sz w:val="24"/>
      <w:szCs w:val="24"/>
      <w:lang w:val="de-DE"/>
    </w:rPr>
  </w:style>
  <w:style w:type="character" w:customStyle="1" w:styleId="73">
    <w:name w:val="正文文本首行缩进 2 字符"/>
    <w:basedOn w:val="53"/>
    <w:link w:val="33"/>
    <w:autoRedefine/>
    <w:semiHidden/>
    <w:qFormat/>
    <w:uiPriority w:val="99"/>
    <w:rPr>
      <w:rFonts w:asciiTheme="minorHAnsi" w:hAnsiTheme="minorHAnsi" w:eastAsiaTheme="minorEastAsia" w:cstheme="minorBidi"/>
      <w:kern w:val="2"/>
      <w:sz w:val="21"/>
      <w:szCs w:val="22"/>
    </w:rPr>
  </w:style>
  <w:style w:type="character" w:customStyle="1" w:styleId="74">
    <w:name w:val="批注主题 字符"/>
    <w:basedOn w:val="67"/>
    <w:link w:val="31"/>
    <w:autoRedefine/>
    <w:semiHidden/>
    <w:qFormat/>
    <w:uiPriority w:val="99"/>
    <w:rPr>
      <w:rFonts w:asciiTheme="minorHAnsi" w:hAnsiTheme="minorHAnsi" w:eastAsiaTheme="minorEastAsia" w:cstheme="minorBidi"/>
      <w:b/>
      <w:bCs/>
      <w:kern w:val="2"/>
      <w:sz w:val="21"/>
      <w:szCs w:val="22"/>
    </w:rPr>
  </w:style>
  <w:style w:type="paragraph" w:customStyle="1" w:styleId="75">
    <w:name w:val="样式 样式 样式 样式 小四 左 首行缩进:  2 字符 + 首行缩进:  2 字符 Char + 右  0 字符1 + 首行缩...3"/>
    <w:basedOn w:val="1"/>
    <w:autoRedefine/>
    <w:qFormat/>
    <w:uiPriority w:val="0"/>
    <w:pPr>
      <w:adjustRightInd w:val="0"/>
      <w:spacing w:line="360" w:lineRule="auto"/>
      <w:ind w:firstLine="200" w:firstLineChars="200"/>
      <w:jc w:val="left"/>
      <w:textAlignment w:val="baseline"/>
    </w:pPr>
    <w:rPr>
      <w:rFonts w:ascii="Times New Roman" w:hAnsi="Times New Roman" w:eastAsia="宋体" w:cs="宋体"/>
      <w:sz w:val="24"/>
      <w:szCs w:val="20"/>
    </w:rPr>
  </w:style>
  <w:style w:type="paragraph" w:customStyle="1" w:styleId="76">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paragraph" w:customStyle="1" w:styleId="77">
    <w:name w:val="CJ表格表头"/>
    <w:basedOn w:val="1"/>
    <w:next w:val="1"/>
    <w:autoRedefine/>
    <w:qFormat/>
    <w:uiPriority w:val="0"/>
    <w:pPr>
      <w:jc w:val="center"/>
    </w:pPr>
    <w:rPr>
      <w:b/>
      <w:color w:val="000000"/>
      <w:szCs w:val="20"/>
    </w:rPr>
  </w:style>
  <w:style w:type="paragraph" w:customStyle="1" w:styleId="78">
    <w:name w:val="CJ表格内容"/>
    <w:basedOn w:val="1"/>
    <w:autoRedefine/>
    <w:qFormat/>
    <w:uiPriority w:val="0"/>
    <w:pPr>
      <w:jc w:val="center"/>
    </w:pPr>
    <w:rPr>
      <w:color w:val="000000"/>
      <w:szCs w:val="20"/>
    </w:rPr>
  </w:style>
  <w:style w:type="paragraph" w:customStyle="1" w:styleId="79">
    <w:name w:val="表图"/>
    <w:basedOn w:val="1"/>
    <w:next w:val="1"/>
    <w:autoRedefine/>
    <w:qFormat/>
    <w:uiPriority w:val="0"/>
    <w:pPr>
      <w:widowControl/>
      <w:jc w:val="center"/>
    </w:pPr>
    <w:rPr>
      <w:rFonts w:eastAsia="仿宋_GB2312"/>
      <w:kern w:val="0"/>
      <w:sz w:val="24"/>
      <w:szCs w:val="20"/>
    </w:rPr>
  </w:style>
  <w:style w:type="character" w:customStyle="1" w:styleId="80">
    <w:name w:val="NormalCharacter"/>
    <w:autoRedefine/>
    <w:qFormat/>
    <w:uiPriority w:val="0"/>
    <w:rPr>
      <w:kern w:val="2"/>
      <w:sz w:val="21"/>
      <w:szCs w:val="24"/>
      <w:lang w:val="en-US" w:eastAsia="zh-CN" w:bidi="ar-SA"/>
    </w:rPr>
  </w:style>
  <w:style w:type="paragraph" w:customStyle="1" w:styleId="81">
    <w:name w:val="表段1"/>
    <w:basedOn w:val="1"/>
    <w:autoRedefine/>
    <w:qFormat/>
    <w:uiPriority w:val="0"/>
    <w:pPr>
      <w:adjustRightInd w:val="0"/>
      <w:snapToGrid w:val="0"/>
      <w:spacing w:line="360" w:lineRule="auto"/>
      <w:ind w:firstLine="200" w:firstLineChars="200"/>
    </w:pPr>
    <w:rPr>
      <w:sz w:val="24"/>
    </w:rPr>
  </w:style>
  <w:style w:type="character" w:customStyle="1" w:styleId="82">
    <w:name w:val="font31"/>
    <w:basedOn w:val="36"/>
    <w:autoRedefine/>
    <w:qFormat/>
    <w:uiPriority w:val="0"/>
    <w:rPr>
      <w:rFonts w:hint="eastAsia" w:ascii="宋体" w:hAnsi="宋体" w:eastAsia="宋体" w:cs="宋体"/>
      <w:color w:val="000000"/>
      <w:sz w:val="24"/>
      <w:szCs w:val="24"/>
      <w:u w:val="none"/>
      <w:vertAlign w:val="superscript"/>
    </w:rPr>
  </w:style>
  <w:style w:type="character" w:customStyle="1" w:styleId="83">
    <w:name w:val="font01"/>
    <w:basedOn w:val="36"/>
    <w:autoRedefine/>
    <w:qFormat/>
    <w:uiPriority w:val="0"/>
    <w:rPr>
      <w:rFonts w:hint="eastAsia" w:ascii="宋体" w:hAnsi="宋体" w:eastAsia="宋体" w:cs="宋体"/>
      <w:color w:val="000000"/>
      <w:sz w:val="22"/>
      <w:szCs w:val="22"/>
      <w:u w:val="none"/>
    </w:rPr>
  </w:style>
  <w:style w:type="paragraph" w:customStyle="1" w:styleId="84">
    <w:name w:val="Other|1"/>
    <w:basedOn w:val="1"/>
    <w:autoRedefine/>
    <w:qFormat/>
    <w:uiPriority w:val="0"/>
    <w:pPr>
      <w:widowControl w:val="0"/>
      <w:shd w:val="clear" w:color="auto" w:fill="auto"/>
      <w:jc w:val="center"/>
    </w:pPr>
    <w:rPr>
      <w:rFonts w:ascii="宋体" w:hAnsi="宋体" w:eastAsia="宋体" w:cs="宋体"/>
      <w:sz w:val="22"/>
      <w:szCs w:val="22"/>
      <w:u w:val="none"/>
      <w:shd w:val="clear" w:color="auto" w:fill="auto"/>
      <w:lang w:val="zh-CN" w:eastAsia="zh-CN" w:bidi="zh-CN"/>
    </w:rPr>
  </w:style>
  <w:style w:type="paragraph" w:customStyle="1" w:styleId="85">
    <w:name w:val="首行缩进"/>
    <w:basedOn w:val="1"/>
    <w:autoRedefine/>
    <w:qFormat/>
    <w:uiPriority w:val="0"/>
    <w:pPr>
      <w:adjustRightInd w:val="0"/>
      <w:snapToGrid w:val="0"/>
      <w:spacing w:line="360" w:lineRule="auto"/>
      <w:ind w:firstLine="480" w:firstLineChars="200"/>
    </w:pPr>
    <w:rPr>
      <w:sz w:val="24"/>
    </w:rPr>
  </w:style>
  <w:style w:type="paragraph" w:customStyle="1" w:styleId="86">
    <w:name w:val="Char11"/>
    <w:basedOn w:val="1"/>
    <w:autoRedefine/>
    <w:qFormat/>
    <w:uiPriority w:val="0"/>
    <w:pPr>
      <w:spacing w:line="360" w:lineRule="auto"/>
      <w:ind w:firstLine="200" w:firstLineChars="200"/>
    </w:pPr>
    <w:rPr>
      <w:rFonts w:ascii="宋体" w:hAnsi="宋体" w:cs="宋体"/>
      <w:sz w:val="24"/>
    </w:rPr>
  </w:style>
  <w:style w:type="paragraph" w:customStyle="1" w:styleId="87">
    <w:name w:val="大表格内"/>
    <w:basedOn w:val="1"/>
    <w:autoRedefine/>
    <w:qFormat/>
    <w:uiPriority w:val="0"/>
    <w:pPr>
      <w:spacing w:line="360" w:lineRule="auto"/>
      <w:ind w:firstLine="480" w:firstLineChars="200"/>
    </w:pPr>
    <w:rPr>
      <w:kern w:val="24"/>
      <w:szCs w:val="20"/>
    </w:rPr>
  </w:style>
  <w:style w:type="paragraph" w:customStyle="1" w:styleId="88">
    <w:name w:val="表格内容"/>
    <w:basedOn w:val="1"/>
    <w:autoRedefine/>
    <w:qFormat/>
    <w:uiPriority w:val="0"/>
    <w:pPr>
      <w:spacing w:line="320" w:lineRule="exact"/>
      <w:jc w:val="center"/>
    </w:pPr>
    <w:rPr>
      <w:rFonts w:ascii="宋体"/>
      <w:szCs w:val="21"/>
    </w:rPr>
  </w:style>
  <w:style w:type="paragraph" w:customStyle="1" w:styleId="89">
    <w:name w:val="正文2"/>
    <w:basedOn w:val="1"/>
    <w:autoRedefine/>
    <w:qFormat/>
    <w:uiPriority w:val="0"/>
    <w:pPr>
      <w:jc w:val="center"/>
    </w:pPr>
    <w:rPr>
      <w:sz w:val="24"/>
    </w:rPr>
  </w:style>
  <w:style w:type="paragraph" w:customStyle="1" w:styleId="90">
    <w:name w:val="ql-align-center"/>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91">
    <w:name w:val="ql-author-13781750"/>
    <w:autoRedefine/>
    <w:qFormat/>
    <w:uiPriority w:val="0"/>
    <w:rPr>
      <w:rFonts w:hint="default" w:ascii="Calibri" w:hAnsi="Calibri" w:eastAsia="宋体" w:cs="Times New Roman"/>
    </w:rPr>
  </w:style>
  <w:style w:type="paragraph" w:customStyle="1" w:styleId="92">
    <w:name w:val="CEE正文"/>
    <w:basedOn w:val="1"/>
    <w:autoRedefine/>
    <w:qFormat/>
    <w:uiPriority w:val="0"/>
    <w:pPr>
      <w:spacing w:line="360" w:lineRule="auto"/>
      <w:ind w:firstLine="200" w:firstLineChars="200"/>
      <w:jc w:val="left"/>
    </w:pPr>
    <w:rPr>
      <w:rFonts w:ascii="Calibri" w:hAnsi="Calibri"/>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png"/><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emf"/><Relationship Id="rId21" Type="http://schemas.openxmlformats.org/officeDocument/2006/relationships/oleObject" Target="embeddings/oleObject1.bin"/><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DCFE72-CE74-4F66-AB08-7D212F4302DC}">
  <ds:schemaRefs/>
</ds:datastoreItem>
</file>

<file path=docProps/app.xml><?xml version="1.0" encoding="utf-8"?>
<Properties xmlns="http://schemas.openxmlformats.org/officeDocument/2006/extended-properties" xmlns:vt="http://schemas.openxmlformats.org/officeDocument/2006/docPropsVTypes">
  <Template>Normal</Template>
  <Pages>69</Pages>
  <Words>24830</Words>
  <Characters>30067</Characters>
  <Lines>231</Lines>
  <Paragraphs>65</Paragraphs>
  <TotalTime>32</TotalTime>
  <ScaleCrop>false</ScaleCrop>
  <LinksUpToDate>false</LinksUpToDate>
  <CharactersWithSpaces>30967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2018-01-11T06:58:00Z</dcterms:created>
  <dc:creator>user</dc:creator>
  <cp:lastModifiedBy>苑仁盟∝</cp:lastModifiedBy>
  <cp:lastPrinted>2023-11-10T07:23:00Z</cp:lastPrinted>
  <dcterms:modified xsi:type="dcterms:W3CDTF">2024-01-16T02:00:11Z</dcterms:modified>
  <cp:revision>1802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17230DCF9FA84EE39733B6D47183692D</vt:lpwstr>
  </property>
</Properties>
</file>