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560"/>
        <w:rPr>
          <w:rFonts w:hint="default" w:ascii="Times New Roman" w:hAnsi="Times New Roman" w:eastAsia="宋体" w:cs="Times New Roman"/>
          <w:sz w:val="28"/>
          <w:szCs w:val="32"/>
        </w:rPr>
      </w:pPr>
    </w:p>
    <w:p>
      <w:pPr>
        <w:pStyle w:val="38"/>
        <w:rPr>
          <w:rFonts w:hint="default" w:ascii="Times New Roman" w:hAnsi="Times New Roman" w:eastAsia="宋体" w:cs="Times New Roman"/>
          <w:sz w:val="28"/>
          <w:szCs w:val="32"/>
        </w:rPr>
      </w:pPr>
    </w:p>
    <w:p>
      <w:pPr>
        <w:rPr>
          <w:rFonts w:hint="default" w:ascii="Times New Roman" w:hAnsi="Times New Roman" w:eastAsia="宋体" w:cs="Times New Roman"/>
          <w:sz w:val="44"/>
          <w:szCs w:val="44"/>
        </w:rPr>
      </w:pPr>
    </w:p>
    <w:p>
      <w:pPr>
        <w:spacing w:line="360" w:lineRule="auto"/>
        <w:jc w:val="center"/>
        <w:rPr>
          <w:rFonts w:hint="default"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郓城修文外国语学校</w:t>
      </w:r>
      <w:r>
        <w:rPr>
          <w:rFonts w:hint="default" w:ascii="Times New Roman" w:hAnsi="Times New Roman" w:eastAsia="宋体" w:cs="Times New Roman"/>
          <w:b/>
          <w:bCs/>
          <w:sz w:val="44"/>
          <w:szCs w:val="44"/>
          <w:lang w:eastAsia="zh-CN"/>
        </w:rPr>
        <w:t>建设项目</w:t>
      </w:r>
    </w:p>
    <w:p>
      <w:pPr>
        <w:spacing w:line="360" w:lineRule="auto"/>
        <w:jc w:val="center"/>
        <w:rPr>
          <w:rFonts w:hint="default" w:ascii="Times New Roman" w:hAnsi="Times New Roman" w:eastAsia="宋体" w:cs="Times New Roman"/>
          <w:b/>
          <w:bCs/>
          <w:sz w:val="44"/>
          <w:szCs w:val="44"/>
          <w:lang w:eastAsia="zh-CN"/>
        </w:rPr>
      </w:pPr>
      <w:r>
        <w:rPr>
          <w:rFonts w:hint="default" w:ascii="Times New Roman" w:hAnsi="Times New Roman" w:eastAsia="宋体" w:cs="Times New Roman"/>
          <w:b/>
          <w:bCs/>
          <w:sz w:val="44"/>
          <w:szCs w:val="44"/>
        </w:rPr>
        <w:t>竣工环境保护验收报告</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b/>
          <w:bCs/>
          <w:sz w:val="32"/>
          <w:szCs w:val="32"/>
          <w:u w:val="single"/>
          <w:lang w:val="en-US" w:eastAsia="zh-CN"/>
        </w:rPr>
      </w:pPr>
      <w:r>
        <w:rPr>
          <w:rFonts w:hint="default" w:ascii="Times New Roman" w:hAnsi="Times New Roman" w:eastAsia="宋体" w:cs="Times New Roman"/>
          <w:b/>
          <w:bCs/>
          <w:sz w:val="32"/>
          <w:szCs w:val="32"/>
          <w:u w:val="single"/>
          <w:lang w:val="en-US" w:eastAsia="zh-CN"/>
        </w:rPr>
        <w:t>建设单位：</w:t>
      </w:r>
      <w:r>
        <w:rPr>
          <w:rFonts w:hint="eastAsia" w:ascii="Times New Roman" w:hAnsi="Times New Roman" w:eastAsia="宋体" w:cs="Times New Roman"/>
          <w:b/>
          <w:bCs/>
          <w:sz w:val="32"/>
          <w:szCs w:val="32"/>
          <w:u w:val="single"/>
          <w:lang w:val="en-US" w:eastAsia="zh-CN"/>
        </w:rPr>
        <w:t>郓城修文外国语学校</w:t>
      </w:r>
    </w:p>
    <w:p>
      <w:pPr>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b/>
          <w:bCs/>
          <w:sz w:val="32"/>
          <w:szCs w:val="32"/>
          <w:u w:val="single"/>
        </w:rPr>
        <w:t>编制单位：</w:t>
      </w:r>
      <w:r>
        <w:rPr>
          <w:rFonts w:hint="eastAsia" w:ascii="Times New Roman" w:hAnsi="Times New Roman" w:eastAsia="宋体" w:cs="Times New Roman"/>
          <w:b/>
          <w:bCs/>
          <w:sz w:val="32"/>
          <w:szCs w:val="32"/>
          <w:u w:val="single"/>
          <w:lang w:val="en-US" w:eastAsia="zh-CN"/>
        </w:rPr>
        <w:t>郓城修文外国语学校</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jc w:val="center"/>
        <w:rPr>
          <w:rFonts w:hint="default" w:ascii="Times New Roman" w:hAnsi="Times New Roman" w:eastAsia="宋体" w:cs="Times New Roman"/>
          <w:b/>
          <w:bCs/>
          <w:sz w:val="30"/>
          <w:szCs w:val="30"/>
        </w:rPr>
      </w:pPr>
    </w:p>
    <w:p>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bCs/>
          <w:sz w:val="30"/>
          <w:szCs w:val="30"/>
        </w:rPr>
        <w:t>202</w:t>
      </w:r>
      <w:r>
        <w:rPr>
          <w:rFonts w:hint="default" w:ascii="Times New Roman" w:hAnsi="Times New Roman" w:eastAsia="宋体" w:cs="Times New Roman"/>
          <w:b/>
          <w:bCs/>
          <w:sz w:val="30"/>
          <w:szCs w:val="30"/>
          <w:lang w:val="en-US" w:eastAsia="zh-CN"/>
        </w:rPr>
        <w:t>4</w:t>
      </w:r>
      <w:r>
        <w:rPr>
          <w:rFonts w:hint="default" w:ascii="Times New Roman" w:hAnsi="Times New Roman" w:eastAsia="宋体" w:cs="Times New Roman"/>
          <w:b/>
          <w:bCs/>
          <w:sz w:val="30"/>
          <w:szCs w:val="30"/>
        </w:rPr>
        <w:t>年</w:t>
      </w:r>
      <w:r>
        <w:rPr>
          <w:rFonts w:hint="default" w:ascii="Times New Roman" w:hAnsi="Times New Roman" w:eastAsia="宋体" w:cs="Times New Roman"/>
          <w:b/>
          <w:bCs/>
          <w:sz w:val="30"/>
          <w:szCs w:val="30"/>
          <w:lang w:val="en-US" w:eastAsia="zh-CN"/>
        </w:rPr>
        <w:t>02</w:t>
      </w:r>
      <w:r>
        <w:rPr>
          <w:rFonts w:hint="default" w:ascii="Times New Roman" w:hAnsi="Times New Roman" w:eastAsia="宋体" w:cs="Times New Roman"/>
          <w:b/>
          <w:bCs/>
          <w:sz w:val="30"/>
          <w:szCs w:val="30"/>
        </w:rPr>
        <w:t>月</w:t>
      </w:r>
      <w:r>
        <w:rPr>
          <w:rFonts w:hint="default" w:ascii="Times New Roman" w:hAnsi="Times New Roman" w:eastAsia="宋体" w:cs="Times New Roman"/>
          <w:b/>
          <w:bCs/>
          <w:sz w:val="30"/>
          <w:szCs w:val="30"/>
          <w:lang w:val="en-US" w:eastAsia="zh-CN"/>
        </w:rPr>
        <w:t xml:space="preserve">  </w:t>
      </w:r>
    </w:p>
    <w:p>
      <w:pPr>
        <w:widowControl/>
        <w:jc w:val="left"/>
        <w:rPr>
          <w:rFonts w:hint="default" w:ascii="Times New Roman" w:hAnsi="Times New Roman" w:eastAsia="宋体" w:cs="Times New Roman"/>
          <w:sz w:val="28"/>
          <w:szCs w:val="28"/>
        </w:rPr>
        <w:sectPr>
          <w:footerReference r:id="rId3" w:type="default"/>
          <w:footerReference r:id="rId4" w:type="even"/>
          <w:pgSz w:w="11906" w:h="16838"/>
          <w:pgMar w:top="1440" w:right="849"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eastAsia="宋体" w:cs="Times New Roman"/>
          <w:sz w:val="28"/>
          <w:szCs w:val="28"/>
        </w:rPr>
        <w:br w:type="page"/>
      </w:r>
    </w:p>
    <w:p>
      <w:pPr>
        <w:pStyle w:val="38"/>
        <w:rPr>
          <w:rFonts w:hint="default" w:ascii="Times New Roman" w:hAnsi="Times New Roman" w:eastAsia="宋体" w:cs="Times New Roman"/>
        </w:rPr>
      </w:pPr>
    </w:p>
    <w:p>
      <w:pPr>
        <w:pStyle w:val="23"/>
        <w:ind w:left="-283" w:leftChars="-135"/>
        <w:rPr>
          <w:rFonts w:hint="default" w:ascii="Times New Roman" w:hAnsi="Times New Roman" w:eastAsia="宋体" w:cs="Times New Roman"/>
        </w:rPr>
      </w:pP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建设单位：</w:t>
      </w:r>
      <w:r>
        <w:rPr>
          <w:rFonts w:hint="eastAsia" w:ascii="Times New Roman" w:hAnsi="Times New Roman" w:eastAsia="宋体" w:cs="Times New Roman"/>
          <w:b/>
          <w:sz w:val="28"/>
          <w:lang w:val="en-US" w:eastAsia="zh-CN"/>
        </w:rPr>
        <w:t>郓城修文外国语学校</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法人代表:</w:t>
      </w:r>
      <w:r>
        <w:rPr>
          <w:rFonts w:hint="default" w:ascii="Times New Roman" w:hAnsi="Times New Roman" w:eastAsia="宋体" w:cs="Times New Roman"/>
          <w:b/>
          <w:sz w:val="28"/>
        </w:rPr>
        <w:tab/>
      </w:r>
      <w:r>
        <w:rPr>
          <w:rFonts w:hint="default" w:ascii="Times New Roman" w:hAnsi="Times New Roman" w:eastAsia="宋体" w:cs="Times New Roman"/>
          <w:b/>
          <w:sz w:val="28"/>
        </w:rPr>
        <w:t xml:space="preserve"> </w:t>
      </w:r>
      <w:r>
        <w:rPr>
          <w:rFonts w:hint="default" w:ascii="Times New Roman" w:hAnsi="Times New Roman" w:eastAsia="宋体" w:cs="Times New Roman"/>
          <w:b/>
          <w:sz w:val="28"/>
          <w:lang w:val="en-US" w:eastAsia="zh-CN"/>
        </w:rPr>
        <w:t>刘继业</w:t>
      </w:r>
    </w:p>
    <w:p>
      <w:pPr>
        <w:spacing w:line="360" w:lineRule="auto"/>
        <w:rPr>
          <w:rFonts w:hint="default" w:ascii="Times New Roman" w:hAnsi="Times New Roman" w:eastAsia="宋体" w:cs="Times New Roman"/>
          <w:b/>
          <w:sz w:val="28"/>
          <w:lang w:eastAsia="zh-CN"/>
        </w:rPr>
      </w:pPr>
      <w:r>
        <w:rPr>
          <w:rFonts w:hint="default" w:ascii="Times New Roman" w:hAnsi="Times New Roman" w:eastAsia="宋体" w:cs="Times New Roman"/>
          <w:b/>
          <w:sz w:val="28"/>
        </w:rPr>
        <w:t>编制单位：</w:t>
      </w:r>
      <w:r>
        <w:rPr>
          <w:rFonts w:hint="eastAsia" w:ascii="Times New Roman" w:hAnsi="Times New Roman" w:eastAsia="宋体" w:cs="Times New Roman"/>
          <w:b/>
          <w:sz w:val="28"/>
          <w:lang w:val="en-US" w:eastAsia="zh-CN"/>
        </w:rPr>
        <w:t>郓城修文外国语学校</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 xml:space="preserve">法人代表: </w:t>
      </w:r>
      <w:r>
        <w:rPr>
          <w:rFonts w:hint="default" w:ascii="Times New Roman" w:hAnsi="Times New Roman" w:eastAsia="宋体" w:cs="Times New Roman"/>
          <w:b/>
          <w:sz w:val="28"/>
          <w:lang w:val="en-US" w:eastAsia="zh-CN"/>
        </w:rPr>
        <w:t>刘继业</w:t>
      </w:r>
    </w:p>
    <w:p>
      <w:pPr>
        <w:spacing w:line="360" w:lineRule="auto"/>
        <w:rPr>
          <w:rFonts w:hint="default" w:ascii="Times New Roman" w:hAnsi="Times New Roman" w:eastAsia="宋体" w:cs="Times New Roman"/>
          <w:b/>
          <w:sz w:val="28"/>
          <w:lang w:val="en-US" w:eastAsia="zh-CN"/>
        </w:rPr>
      </w:pPr>
      <w:r>
        <w:rPr>
          <w:rFonts w:hint="default" w:ascii="Times New Roman" w:hAnsi="Times New Roman" w:eastAsia="宋体" w:cs="Times New Roman"/>
          <w:b/>
          <w:sz w:val="28"/>
        </w:rPr>
        <w:t xml:space="preserve">项目负责人: </w:t>
      </w:r>
      <w:r>
        <w:rPr>
          <w:rFonts w:hint="default" w:ascii="Times New Roman" w:hAnsi="Times New Roman" w:eastAsia="宋体" w:cs="Times New Roman"/>
          <w:b/>
          <w:sz w:val="28"/>
          <w:lang w:val="en-US" w:eastAsia="zh-CN"/>
        </w:rPr>
        <w:t>刘继业</w:t>
      </w: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16"/>
        <w:rPr>
          <w:rFonts w:hint="default" w:ascii="Times New Roman" w:hAnsi="Times New Roman" w:eastAsia="宋体" w:cs="Times New Roman"/>
        </w:rPr>
      </w:pPr>
    </w:p>
    <w:p>
      <w:pPr>
        <w:pStyle w:val="55"/>
        <w:jc w:val="center"/>
        <w:rPr>
          <w:rFonts w:hint="default" w:ascii="Times New Roman" w:hAnsi="Times New Roman" w:eastAsia="宋体" w:cs="Times New Roman"/>
          <w:color w:val="auto"/>
          <w:kern w:val="2"/>
          <w:sz w:val="21"/>
          <w:szCs w:val="22"/>
          <w:lang w:val="zh-CN"/>
        </w:rPr>
      </w:pPr>
    </w:p>
    <w:p>
      <w:pPr>
        <w:pStyle w:val="55"/>
        <w:jc w:val="center"/>
        <w:rPr>
          <w:rFonts w:hint="default" w:ascii="Times New Roman" w:hAnsi="Times New Roman" w:eastAsia="宋体" w:cs="Times New Roman"/>
          <w:color w:val="auto"/>
          <w:kern w:val="2"/>
          <w:sz w:val="21"/>
          <w:szCs w:val="22"/>
          <w:lang w:val="zh-CN"/>
        </w:rPr>
      </w:pPr>
    </w:p>
    <w:p>
      <w:pPr>
        <w:pStyle w:val="55"/>
        <w:jc w:val="center"/>
        <w:rPr>
          <w:rFonts w:hint="default" w:ascii="Times New Roman" w:hAnsi="Times New Roman" w:eastAsia="宋体" w:cs="Times New Roman"/>
          <w:color w:val="auto"/>
          <w:kern w:val="2"/>
          <w:sz w:val="21"/>
          <w:szCs w:val="22"/>
          <w:lang w:val="zh-CN"/>
        </w:rPr>
      </w:pPr>
    </w:p>
    <w:p>
      <w:pPr>
        <w:pStyle w:val="55"/>
        <w:spacing w:after="0" w:afterAutospacing="0"/>
        <w:jc w:val="center"/>
        <w:rPr>
          <w:rFonts w:hint="default" w:ascii="Times New Roman" w:hAnsi="Times New Roman" w:eastAsia="宋体" w:cs="Times New Roman"/>
          <w:color w:val="auto"/>
          <w:kern w:val="2"/>
          <w:sz w:val="21"/>
          <w:szCs w:val="22"/>
          <w:lang w:val="zh-CN"/>
        </w:rPr>
      </w:pPr>
    </w:p>
    <w:p>
      <w:pPr>
        <w:pStyle w:val="55"/>
        <w:spacing w:before="0" w:beforeAutospacing="0" w:after="0" w:afterAutospacing="0"/>
        <w:jc w:val="center"/>
        <w:rPr>
          <w:rFonts w:hint="default" w:ascii="Times New Roman" w:hAnsi="Times New Roman" w:eastAsia="宋体" w:cs="Times New Roman"/>
          <w:color w:val="auto"/>
          <w:kern w:val="2"/>
          <w:sz w:val="21"/>
          <w:szCs w:val="22"/>
          <w:lang w:val="zh-CN"/>
        </w:rPr>
      </w:pPr>
    </w:p>
    <w:p>
      <w:pPr>
        <w:rPr>
          <w:rFonts w:hint="default" w:ascii="Times New Roman" w:hAnsi="Times New Roman" w:eastAsia="宋体" w:cs="Times New Roman"/>
          <w:color w:val="auto"/>
          <w:kern w:val="2"/>
          <w:sz w:val="21"/>
          <w:szCs w:val="22"/>
          <w:lang w:val="zh-CN"/>
        </w:rPr>
      </w:pPr>
    </w:p>
    <w:p>
      <w:pPr>
        <w:pStyle w:val="2"/>
        <w:rPr>
          <w:rFonts w:hint="default" w:ascii="Times New Roman" w:hAnsi="Times New Roman" w:eastAsia="宋体" w:cs="Times New Roman"/>
          <w:lang w:val="zh-CN"/>
        </w:rPr>
      </w:pPr>
    </w:p>
    <w:p>
      <w:pPr>
        <w:pStyle w:val="55"/>
        <w:spacing w:before="0" w:beforeAutospacing="0" w:after="0" w:afterAutospacing="0"/>
        <w:jc w:val="center"/>
        <w:rPr>
          <w:rFonts w:hint="default" w:ascii="Times New Roman" w:hAnsi="Times New Roman" w:eastAsia="宋体" w:cs="Times New Roman"/>
          <w:color w:val="auto"/>
          <w:kern w:val="2"/>
          <w:sz w:val="21"/>
          <w:szCs w:val="22"/>
          <w:lang w:val="zh-CN"/>
        </w:rPr>
      </w:pPr>
    </w:p>
    <w:p>
      <w:pPr>
        <w:rPr>
          <w:rFonts w:hint="default" w:ascii="Times New Roman" w:hAnsi="Times New Roman" w:eastAsia="宋体" w:cs="Times New Roman"/>
          <w:lang w:val="zh-CN"/>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7"/>
        <w:rPr>
          <w:rFonts w:hint="default" w:ascii="Times New Roman" w:hAnsi="Times New Roman" w:eastAsia="宋体" w:cs="Times New Roman"/>
          <w:lang w:val="zh-CN"/>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default" w:ascii="Times New Roman" w:hAnsi="Times New Roman" w:eastAsia="宋体" w:cs="Times New Roman"/>
          <w:lang w:val="zh-CN"/>
        </w:rPr>
      </w:pPr>
    </w:p>
    <w:sdt>
      <w:sdtPr>
        <w:rPr>
          <w:rFonts w:hint="default" w:ascii="Times New Roman" w:hAnsi="Times New Roman" w:eastAsia="宋体" w:cs="Times New Roman"/>
          <w:color w:val="auto"/>
          <w:kern w:val="2"/>
          <w:sz w:val="21"/>
          <w:szCs w:val="22"/>
          <w:lang w:val="zh-CN"/>
        </w:rPr>
        <w:id w:val="1108552957"/>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55"/>
            <w:spacing w:before="0" w:beforeAutospacing="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lang w:val="zh-CN"/>
            </w:rPr>
            <w:t>目录</w:t>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_Toc12951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1、验收项目概况</w:t>
          </w:r>
          <w:r>
            <w:tab/>
          </w:r>
          <w:r>
            <w:fldChar w:fldCharType="begin"/>
          </w:r>
          <w:r>
            <w:instrText xml:space="preserve"> PAGEREF _Toc12951 \h </w:instrText>
          </w:r>
          <w:r>
            <w:fldChar w:fldCharType="separate"/>
          </w:r>
          <w:r>
            <w:t>1</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_Toc17022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1.1验收项目基本情况</w:t>
          </w:r>
          <w:r>
            <w:tab/>
          </w:r>
          <w:r>
            <w:fldChar w:fldCharType="begin"/>
          </w:r>
          <w:r>
            <w:instrText xml:space="preserve"> PAGEREF _Toc17022 \h </w:instrText>
          </w:r>
          <w:r>
            <w:fldChar w:fldCharType="separate"/>
          </w:r>
          <w:r>
            <w:t>1</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_Toc25298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1.2验收内容及目的</w:t>
          </w:r>
          <w:r>
            <w:tab/>
          </w:r>
          <w:r>
            <w:fldChar w:fldCharType="begin"/>
          </w:r>
          <w:r>
            <w:instrText xml:space="preserve"> PAGEREF _Toc25298 \h </w:instrText>
          </w:r>
          <w:r>
            <w:fldChar w:fldCharType="separate"/>
          </w:r>
          <w:r>
            <w:t>2</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_Toc21422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2、验收依据</w:t>
          </w:r>
          <w:r>
            <w:tab/>
          </w:r>
          <w:r>
            <w:fldChar w:fldCharType="begin"/>
          </w:r>
          <w:r>
            <w:instrText xml:space="preserve"> PAGEREF _Toc21422 \h </w:instrText>
          </w:r>
          <w:r>
            <w:fldChar w:fldCharType="separate"/>
          </w:r>
          <w:r>
            <w:t>3</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_Toc1471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2.1法律依据</w:t>
          </w:r>
          <w:r>
            <w:tab/>
          </w:r>
          <w:r>
            <w:fldChar w:fldCharType="begin"/>
          </w:r>
          <w:r>
            <w:instrText xml:space="preserve"> PAGEREF _Toc1471 \h </w:instrText>
          </w:r>
          <w:r>
            <w:fldChar w:fldCharType="separate"/>
          </w:r>
          <w:r>
            <w:t>3</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_Toc13068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2.2 验收技术规范</w:t>
          </w:r>
          <w:r>
            <w:tab/>
          </w:r>
          <w:r>
            <w:fldChar w:fldCharType="begin"/>
          </w:r>
          <w:r>
            <w:instrText xml:space="preserve"> PAGEREF _Toc13068 \h </w:instrText>
          </w:r>
          <w:r>
            <w:fldChar w:fldCharType="separate"/>
          </w:r>
          <w:r>
            <w:t>3</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_Toc11351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2.2其他法规、条例</w:t>
          </w:r>
          <w:r>
            <w:tab/>
          </w:r>
          <w:r>
            <w:fldChar w:fldCharType="begin"/>
          </w:r>
          <w:r>
            <w:instrText xml:space="preserve"> PAGEREF _Toc11351 \h </w:instrText>
          </w:r>
          <w:r>
            <w:fldChar w:fldCharType="separate"/>
          </w:r>
          <w:r>
            <w:t>4</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_Toc6608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2.3技术文件依据</w:t>
          </w:r>
          <w:r>
            <w:tab/>
          </w:r>
          <w:r>
            <w:fldChar w:fldCharType="begin"/>
          </w:r>
          <w:r>
            <w:instrText xml:space="preserve"> PAGEREF _Toc6608 \h </w:instrText>
          </w:r>
          <w:r>
            <w:fldChar w:fldCharType="separate"/>
          </w:r>
          <w:r>
            <w:t>4</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_Toc28299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2.4验收监测评价标准</w:t>
          </w:r>
          <w:r>
            <w:tab/>
          </w:r>
          <w:r>
            <w:fldChar w:fldCharType="begin"/>
          </w:r>
          <w:r>
            <w:instrText xml:space="preserve"> PAGEREF _Toc28299 \h </w:instrText>
          </w:r>
          <w:r>
            <w:fldChar w:fldCharType="separate"/>
          </w:r>
          <w:r>
            <w:t>5</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_Toc23894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3、工程建设情况</w:t>
          </w:r>
          <w:r>
            <w:tab/>
          </w:r>
          <w:r>
            <w:fldChar w:fldCharType="begin"/>
          </w:r>
          <w:r>
            <w:instrText xml:space="preserve"> PAGEREF _Toc23894 \h </w:instrText>
          </w:r>
          <w:r>
            <w:fldChar w:fldCharType="separate"/>
          </w:r>
          <w:r>
            <w:t>6</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_Toc15535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3.1地理位置及平面布置</w:t>
          </w:r>
          <w:r>
            <w:tab/>
          </w:r>
          <w:r>
            <w:fldChar w:fldCharType="begin"/>
          </w:r>
          <w:r>
            <w:instrText xml:space="preserve"> PAGEREF _Toc15535 \h </w:instrText>
          </w:r>
          <w:r>
            <w:fldChar w:fldCharType="separate"/>
          </w:r>
          <w:r>
            <w:t>6</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_Toc872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3.2建设内容</w:t>
          </w:r>
          <w:r>
            <w:tab/>
          </w:r>
          <w:r>
            <w:fldChar w:fldCharType="begin"/>
          </w:r>
          <w:r>
            <w:instrText xml:space="preserve"> PAGEREF _Toc872 \h </w:instrText>
          </w:r>
          <w:r>
            <w:fldChar w:fldCharType="separate"/>
          </w:r>
          <w:r>
            <w:t>8</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_Toc2335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3.3主要</w:t>
          </w:r>
          <w:r>
            <w:rPr>
              <w:rFonts w:hint="default" w:ascii="Times New Roman" w:hAnsi="Times New Roman" w:eastAsia="宋体" w:cs="Times New Roman"/>
              <w:szCs w:val="32"/>
              <w:lang w:val="en-US" w:eastAsia="zh-CN"/>
            </w:rPr>
            <w:t>原辅料及能源</w:t>
          </w:r>
          <w:r>
            <w:tab/>
          </w:r>
          <w:r>
            <w:fldChar w:fldCharType="begin"/>
          </w:r>
          <w:r>
            <w:instrText xml:space="preserve"> PAGEREF _Toc2335 \h </w:instrText>
          </w:r>
          <w:r>
            <w:fldChar w:fldCharType="separate"/>
          </w:r>
          <w:r>
            <w:t>9</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_Toc4546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3.4水源及水平衡</w:t>
          </w:r>
          <w:r>
            <w:tab/>
          </w:r>
          <w:r>
            <w:fldChar w:fldCharType="begin"/>
          </w:r>
          <w:r>
            <w:instrText xml:space="preserve"> PAGEREF _Toc4546 \h </w:instrText>
          </w:r>
          <w:r>
            <w:fldChar w:fldCharType="separate"/>
          </w:r>
          <w:r>
            <w:t>9</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_Toc29749 </w:instrText>
          </w:r>
          <w:r>
            <w:rPr>
              <w:rFonts w:hint="default" w:ascii="Times New Roman" w:hAnsi="Times New Roman" w:eastAsia="宋体" w:cs="Times New Roman"/>
            </w:rPr>
            <w:fldChar w:fldCharType="separate"/>
          </w:r>
          <w:r>
            <w:rPr>
              <w:rFonts w:hint="default" w:ascii="Times New Roman" w:hAnsi="Times New Roman" w:eastAsia="宋体" w:cs="Times New Roman"/>
              <w:bCs/>
              <w:kern w:val="2"/>
              <w:szCs w:val="24"/>
              <w:lang w:val="en-US" w:eastAsia="zh-CN" w:bidi="ar-SA"/>
            </w:rPr>
            <w:t>3.5主要工艺流程及产污环节</w:t>
          </w:r>
          <w:r>
            <w:tab/>
          </w:r>
          <w:r>
            <w:fldChar w:fldCharType="begin"/>
          </w:r>
          <w:r>
            <w:instrText xml:space="preserve"> PAGEREF _Toc29749 \h </w:instrText>
          </w:r>
          <w:r>
            <w:fldChar w:fldCharType="separate"/>
          </w:r>
          <w:r>
            <w:t>11</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_Toc15032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3.6项目变动情况</w:t>
          </w:r>
          <w:r>
            <w:tab/>
          </w:r>
          <w:r>
            <w:fldChar w:fldCharType="begin"/>
          </w:r>
          <w:r>
            <w:instrText xml:space="preserve"> PAGEREF _Toc15032 \h </w:instrText>
          </w:r>
          <w:r>
            <w:fldChar w:fldCharType="separate"/>
          </w:r>
          <w:r>
            <w:t>12</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_Toc13513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4、环境保护设施</w:t>
          </w:r>
          <w:r>
            <w:tab/>
          </w:r>
          <w:r>
            <w:fldChar w:fldCharType="begin"/>
          </w:r>
          <w:r>
            <w:instrText xml:space="preserve"> PAGEREF _Toc13513 \h </w:instrText>
          </w:r>
          <w:r>
            <w:fldChar w:fldCharType="separate"/>
          </w:r>
          <w:r>
            <w:t>15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_Toc22579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4.1污染物治理/处置设施</w:t>
          </w:r>
          <w:r>
            <w:tab/>
          </w:r>
          <w:r>
            <w:fldChar w:fldCharType="begin"/>
          </w:r>
          <w:r>
            <w:instrText xml:space="preserve"> PAGEREF _Toc22579 \h </w:instrText>
          </w:r>
          <w:r>
            <w:fldChar w:fldCharType="separate"/>
          </w:r>
          <w:r>
            <w:t>15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_Toc2513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4.2其他环保设施</w:t>
          </w:r>
          <w:r>
            <w:tab/>
          </w:r>
          <w:r>
            <w:fldChar w:fldCharType="begin"/>
          </w:r>
          <w:r>
            <w:instrText xml:space="preserve"> PAGEREF _Toc2513 \h </w:instrText>
          </w:r>
          <w:r>
            <w:fldChar w:fldCharType="separate"/>
          </w:r>
          <w:r>
            <w:t>18</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_Toc28501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4.3环保设施投资及“三同时”落实情况</w:t>
          </w:r>
          <w:r>
            <w:tab/>
          </w:r>
          <w:r>
            <w:fldChar w:fldCharType="begin"/>
          </w:r>
          <w:r>
            <w:instrText xml:space="preserve"> PAGEREF _Toc28501 \h </w:instrText>
          </w:r>
          <w:r>
            <w:fldChar w:fldCharType="separate"/>
          </w:r>
          <w:r>
            <w:t>20</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_Toc9690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5、建设项目环评报告表的主要结论与建议及审批部门审批决定</w:t>
          </w:r>
          <w:r>
            <w:tab/>
          </w:r>
          <w:r>
            <w:fldChar w:fldCharType="begin"/>
          </w:r>
          <w:r>
            <w:instrText xml:space="preserve"> PAGEREF _Toc9690 \h </w:instrText>
          </w:r>
          <w:r>
            <w:fldChar w:fldCharType="separate"/>
          </w:r>
          <w:r>
            <w:t>22</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_Toc2698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5.1建设项目环评报告书表的主要结论与建议</w:t>
          </w:r>
          <w:r>
            <w:tab/>
          </w:r>
          <w:r>
            <w:fldChar w:fldCharType="begin"/>
          </w:r>
          <w:r>
            <w:instrText xml:space="preserve"> PAGEREF _Toc2698 \h </w:instrText>
          </w:r>
          <w:r>
            <w:fldChar w:fldCharType="separate"/>
          </w:r>
          <w:r>
            <w:t>22</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_Toc19312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6、验收执行标准</w:t>
          </w:r>
          <w:r>
            <w:tab/>
          </w:r>
          <w:r>
            <w:fldChar w:fldCharType="begin"/>
          </w:r>
          <w:r>
            <w:instrText xml:space="preserve"> PAGEREF _Toc19312 \h </w:instrText>
          </w:r>
          <w:r>
            <w:fldChar w:fldCharType="separate"/>
          </w:r>
          <w:r>
            <w:t>30</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_Toc25806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highlight w:val="none"/>
            </w:rPr>
            <w:t>7、验收监测内容</w:t>
          </w:r>
          <w:r>
            <w:tab/>
          </w:r>
          <w:r>
            <w:fldChar w:fldCharType="begin"/>
          </w:r>
          <w:r>
            <w:instrText xml:space="preserve"> PAGEREF _Toc25806 \h </w:instrText>
          </w:r>
          <w:r>
            <w:fldChar w:fldCharType="separate"/>
          </w:r>
          <w:r>
            <w:t>31</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_Toc18869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7.1 环境保护设施调试效果</w:t>
          </w:r>
          <w:r>
            <w:tab/>
          </w:r>
          <w:r>
            <w:fldChar w:fldCharType="begin"/>
          </w:r>
          <w:r>
            <w:instrText xml:space="preserve"> PAGEREF _Toc18869 \h </w:instrText>
          </w:r>
          <w:r>
            <w:fldChar w:fldCharType="separate"/>
          </w:r>
          <w:r>
            <w:t>31</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_Toc30829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7.2环境质量监测</w:t>
          </w:r>
          <w:r>
            <w:tab/>
          </w:r>
          <w:r>
            <w:fldChar w:fldCharType="begin"/>
          </w:r>
          <w:r>
            <w:instrText xml:space="preserve"> PAGEREF _Toc30829 \h </w:instrText>
          </w:r>
          <w:r>
            <w:fldChar w:fldCharType="separate"/>
          </w:r>
          <w:r>
            <w:t>34</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_Toc17073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8、质量保证及质量控制</w:t>
          </w:r>
          <w:r>
            <w:tab/>
          </w:r>
          <w:r>
            <w:fldChar w:fldCharType="begin"/>
          </w:r>
          <w:r>
            <w:instrText xml:space="preserve"> PAGEREF _Toc17073 \h </w:instrText>
          </w:r>
          <w:r>
            <w:fldChar w:fldCharType="separate"/>
          </w:r>
          <w:r>
            <w:t>35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_Toc21646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8.1监测分析方法及监测仪器</w:t>
          </w:r>
          <w:r>
            <w:tab/>
          </w:r>
          <w:r>
            <w:fldChar w:fldCharType="begin"/>
          </w:r>
          <w:r>
            <w:instrText xml:space="preserve"> PAGEREF _Toc21646 \h </w:instrText>
          </w:r>
          <w:r>
            <w:fldChar w:fldCharType="separate"/>
          </w:r>
          <w:r>
            <w:t>35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_Toc12581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8.2人员资质</w:t>
          </w:r>
          <w:r>
            <w:tab/>
          </w:r>
          <w:r>
            <w:fldChar w:fldCharType="begin"/>
          </w:r>
          <w:r>
            <w:instrText xml:space="preserve"> PAGEREF _Toc12581 \h </w:instrText>
          </w:r>
          <w:r>
            <w:fldChar w:fldCharType="separate"/>
          </w:r>
          <w:r>
            <w:t>35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_Toc30791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8.3水质监测分析过程中的质量保证和质量控制</w:t>
          </w:r>
          <w:r>
            <w:tab/>
          </w:r>
          <w:r>
            <w:fldChar w:fldCharType="begin"/>
          </w:r>
          <w:r>
            <w:instrText xml:space="preserve"> PAGEREF _Toc30791 \h </w:instrText>
          </w:r>
          <w:r>
            <w:fldChar w:fldCharType="separate"/>
          </w:r>
          <w:r>
            <w:t>35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_Toc4577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8.4气体监测分析过程中的质量保证和质量控制</w:t>
          </w:r>
          <w:r>
            <w:tab/>
          </w:r>
          <w:r>
            <w:fldChar w:fldCharType="begin"/>
          </w:r>
          <w:r>
            <w:instrText xml:space="preserve"> PAGEREF _Toc4577 \h </w:instrText>
          </w:r>
          <w:r>
            <w:fldChar w:fldCharType="separate"/>
          </w:r>
          <w:r>
            <w:t>35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_Toc9988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8.5噪声监测分析过程中的质量保证和质量控制</w:t>
          </w:r>
          <w:r>
            <w:tab/>
          </w:r>
          <w:r>
            <w:fldChar w:fldCharType="begin"/>
          </w:r>
          <w:r>
            <w:instrText xml:space="preserve"> PAGEREF _Toc9988 \h </w:instrText>
          </w:r>
          <w:r>
            <w:fldChar w:fldCharType="separate"/>
          </w:r>
          <w:r>
            <w:t>36</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_Toc29940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8.6固体废物监测分析过程中的质量保证和质量控制</w:t>
          </w:r>
          <w:r>
            <w:tab/>
          </w:r>
          <w:r>
            <w:fldChar w:fldCharType="begin"/>
          </w:r>
          <w:r>
            <w:instrText xml:space="preserve"> PAGEREF _Toc29940 \h </w:instrText>
          </w:r>
          <w:r>
            <w:fldChar w:fldCharType="separate"/>
          </w:r>
          <w:r>
            <w:t>36</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_Toc2447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9、验收监测结果</w:t>
          </w:r>
          <w:r>
            <w:tab/>
          </w:r>
          <w:r>
            <w:fldChar w:fldCharType="begin"/>
          </w:r>
          <w:r>
            <w:instrText xml:space="preserve"> PAGEREF _Toc2447 \h </w:instrText>
          </w:r>
          <w:r>
            <w:fldChar w:fldCharType="separate"/>
          </w:r>
          <w:r>
            <w:t>37</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_Toc7466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9.1生产工况</w:t>
          </w:r>
          <w:r>
            <w:tab/>
          </w:r>
          <w:r>
            <w:fldChar w:fldCharType="begin"/>
          </w:r>
          <w:r>
            <w:instrText xml:space="preserve"> PAGEREF _Toc7466 \h </w:instrText>
          </w:r>
          <w:r>
            <w:fldChar w:fldCharType="separate"/>
          </w:r>
          <w:r>
            <w:t>37</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_Toc18433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9.2环保设施调试运行效果</w:t>
          </w:r>
          <w:r>
            <w:tab/>
          </w:r>
          <w:r>
            <w:fldChar w:fldCharType="begin"/>
          </w:r>
          <w:r>
            <w:instrText xml:space="preserve"> PAGEREF _Toc18433 \h </w:instrText>
          </w:r>
          <w:r>
            <w:fldChar w:fldCharType="separate"/>
          </w:r>
          <w:r>
            <w:t>38</w:t>
          </w:r>
          <w:r>
            <w:fldChar w:fldCharType="end"/>
          </w:r>
          <w:r>
            <w:rPr>
              <w:rFonts w:hint="default" w:ascii="Times New Roman" w:hAnsi="Times New Roman" w:eastAsia="宋体" w:cs="Times New Roman"/>
            </w:rPr>
            <w:fldChar w:fldCharType="end"/>
          </w:r>
        </w:p>
        <w:p>
          <w:pPr>
            <w:pStyle w:val="1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_Toc18617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4"/>
            </w:rPr>
            <w:t>9.2.1污染物达标排放监测结</w:t>
          </w:r>
          <w:r>
            <w:rPr>
              <w:rFonts w:hint="eastAsia" w:ascii="Times New Roman" w:hAnsi="Times New Roman" w:eastAsia="宋体" w:cs="Times New Roman"/>
              <w:szCs w:val="24"/>
              <w:lang w:val="en-US" w:eastAsia="zh-CN"/>
            </w:rPr>
            <w:t>果</w:t>
          </w:r>
          <w:r>
            <w:tab/>
          </w:r>
          <w:r>
            <w:fldChar w:fldCharType="begin"/>
          </w:r>
          <w:r>
            <w:instrText xml:space="preserve"> PAGEREF _Toc18617 \h </w:instrText>
          </w:r>
          <w:r>
            <w:fldChar w:fldCharType="separate"/>
          </w:r>
          <w:r>
            <w:t>38</w:t>
          </w:r>
          <w:r>
            <w:fldChar w:fldCharType="end"/>
          </w:r>
          <w:r>
            <w:rPr>
              <w:rFonts w:hint="default" w:ascii="Times New Roman" w:hAnsi="Times New Roman" w:eastAsia="宋体" w:cs="Times New Roman"/>
            </w:rPr>
            <w:fldChar w:fldCharType="end"/>
          </w:r>
        </w:p>
        <w:p>
          <w:pPr>
            <w:pStyle w:val="1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_Toc27726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9.2.2环保设施去除效率监测结果</w:t>
          </w:r>
          <w:r>
            <w:tab/>
          </w:r>
          <w:r>
            <w:fldChar w:fldCharType="begin"/>
          </w:r>
          <w:r>
            <w:instrText xml:space="preserve"> PAGEREF _Toc27726 \h </w:instrText>
          </w:r>
          <w:r>
            <w:fldChar w:fldCharType="separate"/>
          </w:r>
          <w:r>
            <w:t>44</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_Toc21511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9.</w:t>
          </w:r>
          <w:r>
            <w:rPr>
              <w:rFonts w:hint="eastAsia" w:ascii="Times New Roman" w:hAnsi="Times New Roman" w:eastAsia="宋体" w:cs="Times New Roman"/>
              <w:szCs w:val="32"/>
              <w:lang w:val="en-US" w:eastAsia="zh-CN"/>
            </w:rPr>
            <w:t>3</w:t>
          </w:r>
          <w:r>
            <w:rPr>
              <w:rFonts w:hint="default" w:ascii="Times New Roman" w:hAnsi="Times New Roman" w:eastAsia="宋体" w:cs="Times New Roman"/>
              <w:szCs w:val="32"/>
            </w:rPr>
            <w:t>工程建设对环境的影响</w:t>
          </w:r>
          <w:r>
            <w:tab/>
          </w:r>
          <w:r>
            <w:fldChar w:fldCharType="begin"/>
          </w:r>
          <w:r>
            <w:instrText xml:space="preserve"> PAGEREF _Toc21511 \h </w:instrText>
          </w:r>
          <w:r>
            <w:fldChar w:fldCharType="separate"/>
          </w:r>
          <w:r>
            <w:t>44</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_Toc6753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10、验收监测结论</w:t>
          </w:r>
          <w:r>
            <w:tab/>
          </w:r>
          <w:r>
            <w:fldChar w:fldCharType="begin"/>
          </w:r>
          <w:r>
            <w:instrText xml:space="preserve"> PAGEREF _Toc6753 \h </w:instrText>
          </w:r>
          <w:r>
            <w:fldChar w:fldCharType="separate"/>
          </w:r>
          <w:r>
            <w:t>45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_Toc12273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10.1环境保护设施调试效果</w:t>
          </w:r>
          <w:r>
            <w:tab/>
          </w:r>
          <w:r>
            <w:fldChar w:fldCharType="begin"/>
          </w:r>
          <w:r>
            <w:instrText xml:space="preserve"> PAGEREF _Toc12273 \h </w:instrText>
          </w:r>
          <w:r>
            <w:fldChar w:fldCharType="separate"/>
          </w:r>
          <w:r>
            <w:t>45</w:t>
          </w:r>
          <w:r>
            <w:fldChar w:fldCharType="end"/>
          </w:r>
          <w:r>
            <w:rPr>
              <w:rFonts w:hint="default" w:ascii="Times New Roman" w:hAnsi="Times New Roman" w:eastAsia="宋体" w:cs="Times New Roman"/>
            </w:rPr>
            <w:fldChar w:fldCharType="end"/>
          </w:r>
        </w:p>
        <w:p>
          <w:pPr>
            <w:pStyle w:val="27"/>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_Toc20955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10.2建议</w:t>
          </w:r>
          <w:r>
            <w:tab/>
          </w:r>
          <w:r>
            <w:fldChar w:fldCharType="begin"/>
          </w:r>
          <w:r>
            <w:instrText xml:space="preserve"> PAGEREF _Toc20955 \h </w:instrText>
          </w:r>
          <w:r>
            <w:fldChar w:fldCharType="separate"/>
          </w:r>
          <w:r>
            <w:t>45</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_Toc12027 </w:instrText>
          </w:r>
          <w:r>
            <w:rPr>
              <w:rFonts w:hint="default" w:ascii="Times New Roman" w:hAnsi="Times New Roman" w:eastAsia="宋体" w:cs="Times New Roman"/>
            </w:rPr>
            <w:fldChar w:fldCharType="separate"/>
          </w:r>
          <w:r>
            <w:rPr>
              <w:rFonts w:hint="default" w:ascii="Times New Roman" w:hAnsi="Times New Roman" w:eastAsia="宋体" w:cs="Times New Roman"/>
              <w:szCs w:val="32"/>
            </w:rPr>
            <w:t>11、建设项目竣工环境保护 “ 三同时 ”验收登记表</w:t>
          </w:r>
          <w:r>
            <w:tab/>
          </w:r>
          <w:r>
            <w:fldChar w:fldCharType="begin"/>
          </w:r>
          <w:r>
            <w:instrText xml:space="preserve"> PAGEREF _Toc12027 \h </w:instrText>
          </w:r>
          <w:r>
            <w:fldChar w:fldCharType="separate"/>
          </w:r>
          <w:r>
            <w:t>47</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_Toc20205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附件1：营业执照</w:t>
          </w:r>
          <w:r>
            <w:tab/>
          </w:r>
          <w:r>
            <w:fldChar w:fldCharType="begin"/>
          </w:r>
          <w:r>
            <w:instrText xml:space="preserve"> PAGEREF _Toc20205 \h </w:instrText>
          </w:r>
          <w:r>
            <w:fldChar w:fldCharType="separate"/>
          </w:r>
          <w:r>
            <w:t>49</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_Toc2385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附件2：环评批复</w:t>
          </w:r>
          <w:r>
            <w:tab/>
          </w:r>
          <w:r>
            <w:fldChar w:fldCharType="begin"/>
          </w:r>
          <w:r>
            <w:instrText xml:space="preserve"> PAGEREF _Toc2385 \h </w:instrText>
          </w:r>
          <w:r>
            <w:fldChar w:fldCharType="separate"/>
          </w:r>
          <w:r>
            <w:t>50</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_Toc2793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附件3：办学许可证</w:t>
          </w:r>
          <w:r>
            <w:tab/>
          </w:r>
          <w:r>
            <w:fldChar w:fldCharType="begin"/>
          </w:r>
          <w:r>
            <w:instrText xml:space="preserve"> PAGEREF _Toc2793 \h </w:instrText>
          </w:r>
          <w:r>
            <w:fldChar w:fldCharType="separate"/>
          </w:r>
          <w:r>
            <w:t>52</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_Toc8832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附件4：郓城县人民政府关于本项目办学意见</w:t>
          </w:r>
          <w:r>
            <w:tab/>
          </w:r>
          <w:r>
            <w:fldChar w:fldCharType="begin"/>
          </w:r>
          <w:r>
            <w:instrText xml:space="preserve"> PAGEREF _Toc8832 \h </w:instrText>
          </w:r>
          <w:r>
            <w:fldChar w:fldCharType="separate"/>
          </w:r>
          <w:r>
            <w:t>53</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_Toc25691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8"/>
              <w:lang w:val="en-US" w:eastAsia="zh-CN"/>
            </w:rPr>
            <w:t>附件5：餐厨垃圾运输委托服务合同</w:t>
          </w:r>
          <w:r>
            <w:tab/>
          </w:r>
          <w:r>
            <w:fldChar w:fldCharType="begin"/>
          </w:r>
          <w:r>
            <w:instrText xml:space="preserve"> PAGEREF _Toc25691 \h </w:instrText>
          </w:r>
          <w:r>
            <w:fldChar w:fldCharType="separate"/>
          </w:r>
          <w:r>
            <w:t>58</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_Toc22212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28"/>
              <w:lang w:val="en-US" w:eastAsia="zh-CN"/>
            </w:rPr>
            <w:t>附件6：监测报告</w:t>
          </w:r>
          <w:r>
            <w:tab/>
          </w:r>
          <w:r>
            <w:fldChar w:fldCharType="begin"/>
          </w:r>
          <w:r>
            <w:instrText xml:space="preserve"> PAGEREF _Toc22212 \h </w:instrText>
          </w:r>
          <w:r>
            <w:fldChar w:fldCharType="separate"/>
          </w:r>
          <w:r>
            <w:t>59</w:t>
          </w:r>
          <w:r>
            <w:fldChar w:fldCharType="end"/>
          </w:r>
          <w:r>
            <w:rPr>
              <w:rFonts w:hint="default" w:ascii="Times New Roman" w:hAnsi="Times New Roman" w:eastAsia="宋体" w:cs="Times New Roman"/>
            </w:rPr>
            <w:fldChar w:fldCharType="end"/>
          </w:r>
        </w:p>
        <w:p>
          <w:pPr>
            <w:pStyle w:val="23"/>
            <w:tabs>
              <w:tab w:val="right" w:leader="dot" w:pos="8620"/>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_Toc8265 </w:instrText>
          </w:r>
          <w:r>
            <w:rPr>
              <w:rFonts w:hint="default" w:ascii="Times New Roman" w:hAnsi="Times New Roman" w:eastAsia="宋体" w:cs="Times New Roman"/>
            </w:rPr>
            <w:fldChar w:fldCharType="separate"/>
          </w:r>
          <w:r>
            <w:rPr>
              <w:rFonts w:hint="default" w:ascii="Times New Roman" w:hAnsi="Times New Roman" w:eastAsia="宋体" w:cs="Times New Roman"/>
              <w:lang w:val="en-US" w:eastAsia="zh-CN"/>
            </w:rPr>
            <w:t>附件7：环保验收公示</w:t>
          </w:r>
          <w:r>
            <w:tab/>
          </w:r>
          <w:r>
            <w:fldChar w:fldCharType="begin"/>
          </w:r>
          <w:r>
            <w:instrText xml:space="preserve"> PAGEREF _Toc8265 \h </w:instrText>
          </w:r>
          <w:r>
            <w:fldChar w:fldCharType="separate"/>
          </w:r>
          <w:r>
            <w:t>72</w:t>
          </w:r>
          <w:r>
            <w:fldChar w:fldCharType="end"/>
          </w:r>
          <w:r>
            <w:rPr>
              <w:rFonts w:hint="default" w:ascii="Times New Roman" w:hAnsi="Times New Roman" w:eastAsia="宋体" w:cs="Times New Roman"/>
            </w:rPr>
            <w:fldChar w:fldCharType="end"/>
          </w:r>
        </w:p>
        <w:p>
          <w:pPr>
            <w:pStyle w:val="27"/>
            <w:tabs>
              <w:tab w:val="right" w:leader="dot" w:pos="8610"/>
            </w:tabs>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fldChar w:fldCharType="end"/>
          </w:r>
        </w:p>
      </w:sdtContent>
    </w:sdt>
    <w:p>
      <w:pPr>
        <w:spacing w:line="360" w:lineRule="auto"/>
        <w:rPr>
          <w:rFonts w:hint="default" w:ascii="Times New Roman" w:hAnsi="Times New Roman" w:eastAsia="宋体" w:cs="Times New Roman"/>
          <w:sz w:val="28"/>
          <w:szCs w:val="28"/>
        </w:rPr>
        <w:sectPr>
          <w:pgSz w:w="11906" w:h="16838"/>
          <w:pgMar w:top="1440" w:right="1489"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0" w:name="_Toc12951"/>
      <w:r>
        <w:rPr>
          <w:rFonts w:hint="default" w:ascii="Times New Roman" w:hAnsi="Times New Roman" w:eastAsia="宋体" w:cs="Times New Roman"/>
          <w:b/>
          <w:sz w:val="32"/>
          <w:szCs w:val="32"/>
        </w:rPr>
        <w:t>1、验收项目概况</w:t>
      </w:r>
      <w:bookmarkEnd w:id="0"/>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 w:name="_Toc17022"/>
      <w:r>
        <w:rPr>
          <w:rFonts w:hint="default" w:ascii="Times New Roman" w:hAnsi="Times New Roman" w:eastAsia="宋体" w:cs="Times New Roman"/>
          <w:b/>
          <w:sz w:val="28"/>
          <w:szCs w:val="32"/>
        </w:rPr>
        <w:t>1.1验收项目基本情况</w:t>
      </w:r>
      <w:bookmarkEnd w:id="1"/>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项目名称：</w:t>
      </w:r>
      <w:r>
        <w:rPr>
          <w:rFonts w:hint="default" w:ascii="Times New Roman" w:hAnsi="Times New Roman" w:eastAsia="宋体" w:cs="Times New Roman"/>
          <w:color w:val="000000"/>
          <w:sz w:val="24"/>
          <w:szCs w:val="28"/>
          <w:lang w:val="en-US" w:eastAsia="zh-CN"/>
        </w:rPr>
        <w:t>郓城修文外国语学校建设项目</w:t>
      </w:r>
    </w:p>
    <w:p>
      <w:pPr>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建设单位：</w:t>
      </w:r>
      <w:r>
        <w:rPr>
          <w:rFonts w:hint="default" w:ascii="Times New Roman" w:hAnsi="Times New Roman" w:eastAsia="宋体" w:cs="Times New Roman"/>
          <w:color w:val="000000"/>
          <w:sz w:val="24"/>
          <w:szCs w:val="28"/>
          <w:lang w:val="en-US" w:eastAsia="zh-CN"/>
        </w:rPr>
        <w:t>郓城修文外国语学校</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建设地点：山东省菏泽市郓城县金昌街以西，景泰路以南，开明路以北</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建设性质：新建</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建设内容：上海修文实业有限公司投资</w:t>
      </w:r>
      <w:r>
        <w:rPr>
          <w:rFonts w:hint="eastAsia" w:ascii="Times New Roman" w:hAnsi="Times New Roman" w:eastAsia="宋体" w:cs="Times New Roman"/>
          <w:color w:val="000000"/>
          <w:sz w:val="24"/>
          <w:szCs w:val="28"/>
          <w:lang w:val="en-US" w:eastAsia="zh-CN"/>
        </w:rPr>
        <w:t>4</w:t>
      </w:r>
      <w:r>
        <w:rPr>
          <w:rFonts w:hint="default" w:ascii="Times New Roman" w:hAnsi="Times New Roman" w:eastAsia="宋体" w:cs="Times New Roman"/>
          <w:color w:val="000000"/>
          <w:sz w:val="24"/>
          <w:szCs w:val="28"/>
        </w:rPr>
        <w:t>亿元人民币，按照山东省规范化学校标准，逐步建成一所规模为88个班（幼儿园16个班，每班不超过25人；小学48个班，每班不超过30人；初中24个班，每班不超过36人，满员共计在校生2800人左右，教职员工450人左右）的封闭式、寄宿制、配套设施齐全的全日制非营利性质的公益学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建设</w:t>
      </w:r>
      <w:r>
        <w:rPr>
          <w:rFonts w:hint="default" w:ascii="Times New Roman" w:hAnsi="Times New Roman" w:eastAsia="宋体" w:cs="Times New Roman"/>
          <w:color w:val="000000"/>
          <w:sz w:val="24"/>
          <w:szCs w:val="28"/>
        </w:rPr>
        <w:t>规模：88个班的封闭式、寄宿制、配套设施齐全的全日制非营利性质的公益学校。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项目投资：</w:t>
      </w:r>
      <w:r>
        <w:rPr>
          <w:rFonts w:hint="default" w:ascii="Times New Roman" w:hAnsi="Times New Roman" w:eastAsia="宋体" w:cs="Times New Roman"/>
          <w:color w:val="000000"/>
          <w:sz w:val="24"/>
          <w:szCs w:val="28"/>
          <w:lang w:val="en-US" w:eastAsia="zh-CN"/>
        </w:rPr>
        <w:t>项目总投资</w:t>
      </w:r>
      <w:r>
        <w:rPr>
          <w:rFonts w:hint="eastAsia" w:ascii="Times New Roman" w:hAnsi="Times New Roman" w:eastAsia="宋体" w:cs="Times New Roman"/>
          <w:color w:val="000000"/>
          <w:sz w:val="24"/>
          <w:szCs w:val="28"/>
          <w:lang w:val="en-US" w:eastAsia="zh-CN"/>
        </w:rPr>
        <w:t>4</w:t>
      </w:r>
      <w:r>
        <w:rPr>
          <w:rFonts w:hint="default" w:ascii="Times New Roman" w:hAnsi="Times New Roman" w:eastAsia="宋体" w:cs="Times New Roman"/>
          <w:color w:val="000000"/>
          <w:sz w:val="24"/>
          <w:szCs w:val="28"/>
          <w:lang w:val="en-US" w:eastAsia="zh-CN"/>
        </w:rPr>
        <w:t>亿，环保投资500万元</w:t>
      </w:r>
      <w:r>
        <w:rPr>
          <w:rFonts w:hint="default" w:ascii="Times New Roman" w:hAnsi="Times New Roman" w:eastAsia="宋体" w:cs="Times New Roman"/>
          <w:color w:val="000000"/>
          <w:sz w:val="24"/>
          <w:szCs w:val="28"/>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lang w:val="en-US" w:eastAsia="zh-CN"/>
        </w:rPr>
        <w:t>竣工投产时间：2023年12月</w:t>
      </w:r>
    </w:p>
    <w:p>
      <w:pPr>
        <w:spacing w:line="360" w:lineRule="auto"/>
        <w:ind w:firstLine="480" w:firstLineChars="200"/>
        <w:jc w:val="left"/>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环评情况：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sz w:val="24"/>
          <w:lang w:val="en-US" w:eastAsia="zh-CN"/>
        </w:rPr>
        <w:t>2018年01月</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lang w:val="en-US" w:eastAsia="zh-CN"/>
        </w:rPr>
        <w:t>委托北京华夏国润环保科技有限公司编制《</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lang w:val="en-US" w:eastAsia="zh-CN"/>
        </w:rPr>
        <w:t>建设项目环境影响报告表》，2018年02月13日取得菏泽市生态环境局</w:t>
      </w:r>
      <w:r>
        <w:rPr>
          <w:rFonts w:hint="eastAsia" w:ascii="Times New Roman" w:hAnsi="Times New Roman" w:eastAsia="宋体" w:cs="Times New Roman"/>
          <w:color w:val="000000"/>
          <w:sz w:val="24"/>
          <w:szCs w:val="28"/>
          <w:lang w:val="en-US" w:eastAsia="zh-CN"/>
        </w:rPr>
        <w:t>郓城县</w:t>
      </w:r>
      <w:r>
        <w:rPr>
          <w:rFonts w:hint="default" w:ascii="Times New Roman" w:hAnsi="Times New Roman" w:eastAsia="宋体" w:cs="Times New Roman"/>
          <w:color w:val="000000"/>
          <w:sz w:val="24"/>
          <w:szCs w:val="28"/>
          <w:lang w:val="en-US" w:eastAsia="zh-CN"/>
        </w:rPr>
        <w:t>分局关于《</w:t>
      </w:r>
      <w:r>
        <w:rPr>
          <w:rFonts w:hint="eastAsia" w:ascii="Times New Roman" w:hAnsi="Times New Roman" w:eastAsia="宋体" w:cs="Times New Roman"/>
          <w:color w:val="000000"/>
          <w:sz w:val="24"/>
          <w:szCs w:val="28"/>
          <w:lang w:val="en-US" w:eastAsia="zh-CN"/>
        </w:rPr>
        <w:t>郓城县修文外国语学校</w:t>
      </w:r>
      <w:r>
        <w:rPr>
          <w:rFonts w:hint="default" w:ascii="Times New Roman" w:hAnsi="Times New Roman" w:eastAsia="宋体" w:cs="Times New Roman"/>
          <w:color w:val="000000"/>
          <w:sz w:val="24"/>
          <w:szCs w:val="28"/>
          <w:lang w:val="en-US" w:eastAsia="zh-CN"/>
        </w:rPr>
        <w:t>建设项目环境影响报告表》的批复郓环审【2018】45号（批复文件见附件）。</w:t>
      </w:r>
      <w:r>
        <w:rPr>
          <w:rFonts w:hint="default" w:ascii="Times New Roman" w:hAnsi="Times New Roman" w:eastAsia="宋体" w:cs="Times New Roman"/>
          <w:color w:val="000000"/>
          <w:sz w:val="24"/>
          <w:szCs w:val="28"/>
        </w:rPr>
        <w:t>受</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rPr>
        <w:t>的委托</w:t>
      </w:r>
      <w:r>
        <w:rPr>
          <w:rFonts w:hint="default" w:ascii="Times New Roman" w:hAnsi="Times New Roman" w:eastAsia="宋体" w:cs="Times New Roman"/>
          <w:color w:val="000000"/>
          <w:sz w:val="24"/>
          <w:szCs w:val="28"/>
          <w:lang w:val="en-US" w:eastAsia="zh-CN"/>
        </w:rPr>
        <w:t>山东汇成检测科技有限公司</w:t>
      </w:r>
      <w:r>
        <w:rPr>
          <w:rFonts w:hint="default" w:ascii="Times New Roman" w:hAnsi="Times New Roman" w:eastAsia="宋体" w:cs="Times New Roman"/>
          <w:color w:val="000000"/>
          <w:sz w:val="24"/>
          <w:szCs w:val="28"/>
          <w:lang w:eastAsia="zh-CN"/>
        </w:rPr>
        <w:t>承担该</w:t>
      </w:r>
      <w:r>
        <w:rPr>
          <w:rFonts w:hint="default" w:ascii="Times New Roman" w:hAnsi="Times New Roman" w:eastAsia="宋体" w:cs="Times New Roman"/>
          <w:color w:val="000000"/>
          <w:sz w:val="24"/>
          <w:szCs w:val="28"/>
        </w:rPr>
        <w:t>项目的竣工环保验收工作。根据国家有关法律法规的要</w:t>
      </w:r>
      <w:r>
        <w:rPr>
          <w:rFonts w:hint="default" w:ascii="Times New Roman" w:hAnsi="Times New Roman" w:eastAsia="宋体" w:cs="Times New Roman"/>
          <w:color w:val="000000"/>
          <w:sz w:val="24"/>
          <w:szCs w:val="28"/>
          <w:highlight w:val="none"/>
        </w:rPr>
        <w:t>求，20</w:t>
      </w:r>
      <w:r>
        <w:rPr>
          <w:rFonts w:hint="default" w:ascii="Times New Roman" w:hAnsi="Times New Roman" w:eastAsia="宋体" w:cs="Times New Roman"/>
          <w:color w:val="000000"/>
          <w:sz w:val="24"/>
          <w:szCs w:val="28"/>
          <w:highlight w:val="none"/>
          <w:lang w:val="en-US" w:eastAsia="zh-CN"/>
        </w:rPr>
        <w:t>24</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01</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17</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lang w:eastAsia="zh-CN"/>
        </w:rPr>
        <w:t>山东</w:t>
      </w:r>
      <w:r>
        <w:rPr>
          <w:rFonts w:hint="default" w:ascii="Times New Roman" w:hAnsi="Times New Roman" w:eastAsia="宋体" w:cs="Times New Roman"/>
          <w:color w:val="000000"/>
          <w:sz w:val="24"/>
          <w:szCs w:val="28"/>
          <w:lang w:val="en-US" w:eastAsia="zh-CN"/>
        </w:rPr>
        <w:t>汇成</w:t>
      </w:r>
      <w:r>
        <w:rPr>
          <w:rFonts w:hint="default" w:ascii="Times New Roman" w:hAnsi="Times New Roman" w:eastAsia="宋体" w:cs="Times New Roman"/>
          <w:color w:val="000000"/>
          <w:sz w:val="24"/>
          <w:szCs w:val="28"/>
          <w:lang w:eastAsia="zh-CN"/>
        </w:rPr>
        <w:t>检测</w:t>
      </w:r>
      <w:r>
        <w:rPr>
          <w:rFonts w:hint="default" w:ascii="Times New Roman" w:hAnsi="Times New Roman" w:eastAsia="宋体" w:cs="Times New Roman"/>
          <w:color w:val="000000"/>
          <w:sz w:val="24"/>
          <w:szCs w:val="28"/>
          <w:lang w:val="en-US" w:eastAsia="zh-CN"/>
        </w:rPr>
        <w:t>科技</w:t>
      </w:r>
      <w:r>
        <w:rPr>
          <w:rFonts w:hint="default" w:ascii="Times New Roman" w:hAnsi="Times New Roman" w:eastAsia="宋体" w:cs="Times New Roman"/>
          <w:color w:val="000000"/>
          <w:sz w:val="24"/>
          <w:szCs w:val="28"/>
          <w:lang w:eastAsia="zh-CN"/>
        </w:rPr>
        <w:t>有限公司</w:t>
      </w:r>
      <w:r>
        <w:rPr>
          <w:rFonts w:hint="default" w:ascii="Times New Roman" w:hAnsi="Times New Roman" w:eastAsia="宋体" w:cs="Times New Roman"/>
          <w:color w:val="000000"/>
          <w:sz w:val="24"/>
          <w:szCs w:val="28"/>
        </w:rPr>
        <w:t>安排专业技术人员对项目区域进行了现场勘察和资料收集，查阅有关文件和技术资料，查看污染物治理及排放、环保措施的落实情况，在此基础上编制</w:t>
      </w:r>
      <w:r>
        <w:rPr>
          <w:rFonts w:hint="default"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lang w:val="en-US" w:eastAsia="zh-CN"/>
        </w:rPr>
        <w:t>建设项目竣工环境保护验收</w:t>
      </w:r>
      <w:r>
        <w:rPr>
          <w:rFonts w:hint="default" w:ascii="Times New Roman" w:hAnsi="Times New Roman" w:eastAsia="宋体" w:cs="Times New Roman"/>
          <w:color w:val="000000"/>
          <w:sz w:val="24"/>
          <w:szCs w:val="28"/>
          <w:lang w:eastAsia="zh-CN"/>
        </w:rPr>
        <w:t>监测方案》，确定竣工验收监测内容。</w:t>
      </w:r>
      <w:r>
        <w:rPr>
          <w:rFonts w:hint="default" w:ascii="Times New Roman" w:hAnsi="Times New Roman" w:eastAsia="宋体" w:cs="Times New Roman"/>
          <w:color w:val="000000"/>
          <w:sz w:val="24"/>
          <w:szCs w:val="28"/>
          <w:lang w:val="en-US" w:eastAsia="zh-CN"/>
        </w:rPr>
        <w:t>并</w:t>
      </w:r>
      <w:r>
        <w:rPr>
          <w:rFonts w:hint="default" w:ascii="Times New Roman" w:hAnsi="Times New Roman" w:eastAsia="宋体" w:cs="Times New Roman"/>
          <w:color w:val="000000"/>
          <w:sz w:val="24"/>
          <w:szCs w:val="28"/>
          <w:highlight w:val="none"/>
          <w:lang w:val="en-US" w:eastAsia="zh-CN"/>
        </w:rPr>
        <w:t>于2024年01月31日和2024年02月02日</w:t>
      </w:r>
      <w:r>
        <w:rPr>
          <w:rFonts w:hint="default" w:ascii="Times New Roman" w:hAnsi="Times New Roman" w:eastAsia="宋体" w:cs="Times New Roman"/>
          <w:color w:val="000000"/>
          <w:sz w:val="24"/>
          <w:szCs w:val="28"/>
          <w:lang w:val="en-US" w:eastAsia="zh-CN"/>
        </w:rPr>
        <w:t>依据验收监测方案确定的内容进行现场监测且对照该项目的环境影响报告表和环评批复进行了环境管理检查，</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rPr>
        <w:t>根据验收监测结果和现场检查情况编制了《</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lang w:val="en-US" w:eastAsia="zh-CN"/>
        </w:rPr>
        <w:t>建设项目竣工环境保护</w:t>
      </w:r>
      <w:r>
        <w:rPr>
          <w:rFonts w:hint="default" w:ascii="Times New Roman" w:hAnsi="Times New Roman" w:eastAsia="宋体" w:cs="Times New Roman"/>
          <w:color w:val="000000"/>
          <w:sz w:val="24"/>
          <w:szCs w:val="28"/>
        </w:rPr>
        <w:t>验收报告》。</w:t>
      </w:r>
      <w:r>
        <w:rPr>
          <w:rFonts w:hint="default" w:ascii="Times New Roman" w:hAnsi="Times New Roman" w:eastAsia="宋体" w:cs="Times New Roman"/>
          <w:color w:val="auto"/>
          <w:sz w:val="24"/>
          <w:szCs w:val="28"/>
          <w:highlight w:val="none"/>
          <w:lang w:eastAsia="zh-CN"/>
        </w:rPr>
        <w:t>于202</w:t>
      </w:r>
      <w:r>
        <w:rPr>
          <w:rFonts w:hint="default" w:ascii="Times New Roman" w:hAnsi="Times New Roman" w:eastAsia="宋体" w:cs="Times New Roman"/>
          <w:color w:val="auto"/>
          <w:sz w:val="24"/>
          <w:szCs w:val="28"/>
          <w:highlight w:val="none"/>
          <w:lang w:val="en-US" w:eastAsia="zh-CN"/>
        </w:rPr>
        <w:t>4</w:t>
      </w:r>
      <w:r>
        <w:rPr>
          <w:rFonts w:hint="default" w:ascii="Times New Roman" w:hAnsi="Times New Roman" w:eastAsia="宋体" w:cs="Times New Roman"/>
          <w:color w:val="auto"/>
          <w:sz w:val="24"/>
          <w:szCs w:val="28"/>
          <w:highlight w:val="none"/>
          <w:lang w:eastAsia="zh-CN"/>
        </w:rPr>
        <w:t>年</w:t>
      </w:r>
      <w:r>
        <w:rPr>
          <w:rFonts w:hint="default" w:ascii="Times New Roman" w:hAnsi="Times New Roman" w:eastAsia="宋体" w:cs="Times New Roman"/>
          <w:color w:val="auto"/>
          <w:sz w:val="24"/>
          <w:szCs w:val="28"/>
          <w:highlight w:val="none"/>
          <w:lang w:val="en-US" w:eastAsia="zh-CN"/>
        </w:rPr>
        <w:t>0</w:t>
      </w:r>
      <w:r>
        <w:rPr>
          <w:rFonts w:hint="eastAsia" w:ascii="Times New Roman" w:hAnsi="Times New Roman" w:eastAsia="宋体" w:cs="Times New Roman"/>
          <w:color w:val="auto"/>
          <w:sz w:val="24"/>
          <w:szCs w:val="28"/>
          <w:highlight w:val="none"/>
          <w:lang w:val="en-US" w:eastAsia="zh-CN"/>
        </w:rPr>
        <w:t>3</w:t>
      </w:r>
      <w:r>
        <w:rPr>
          <w:rFonts w:hint="default" w:ascii="Times New Roman" w:hAnsi="Times New Roman" w:eastAsia="宋体" w:cs="Times New Roman"/>
          <w:color w:val="auto"/>
          <w:sz w:val="24"/>
          <w:szCs w:val="28"/>
          <w:highlight w:val="none"/>
          <w:lang w:eastAsia="zh-CN"/>
        </w:rPr>
        <w:t>月</w:t>
      </w:r>
      <w:r>
        <w:rPr>
          <w:rFonts w:hint="eastAsia" w:ascii="Times New Roman" w:hAnsi="Times New Roman" w:eastAsia="宋体" w:cs="Times New Roman"/>
          <w:color w:val="auto"/>
          <w:sz w:val="24"/>
          <w:szCs w:val="28"/>
          <w:highlight w:val="none"/>
          <w:lang w:val="en-US" w:eastAsia="zh-CN"/>
        </w:rPr>
        <w:t>02</w:t>
      </w:r>
      <w:r>
        <w:rPr>
          <w:rFonts w:hint="default" w:ascii="Times New Roman" w:hAnsi="Times New Roman" w:eastAsia="宋体" w:cs="Times New Roman"/>
          <w:color w:val="auto"/>
          <w:sz w:val="24"/>
          <w:szCs w:val="28"/>
          <w:highlight w:val="none"/>
          <w:lang w:eastAsia="zh-CN"/>
        </w:rPr>
        <w:t>日，</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rPr>
        <w:t>邀请专家共同组织成立验收工作组，对</w:t>
      </w:r>
      <w:r>
        <w:rPr>
          <w:rFonts w:hint="default" w:ascii="Times New Roman" w:hAnsi="Times New Roman" w:eastAsia="宋体" w:cs="Times New Roman"/>
          <w:color w:val="000000"/>
          <w:sz w:val="24"/>
          <w:szCs w:val="28"/>
          <w:lang w:eastAsia="zh-CN"/>
        </w:rPr>
        <w:t>“</w:t>
      </w:r>
      <w:r>
        <w:rPr>
          <w:rFonts w:hint="eastAsia" w:ascii="Times New Roman" w:hAnsi="Times New Roman" w:eastAsia="宋体" w:cs="Times New Roman"/>
          <w:color w:val="000000"/>
          <w:sz w:val="24"/>
          <w:szCs w:val="28"/>
          <w:lang w:val="en-US" w:eastAsia="zh-CN"/>
        </w:rPr>
        <w:t>郓城修文外国语学校</w:t>
      </w:r>
      <w:r>
        <w:rPr>
          <w:rFonts w:hint="default" w:ascii="Times New Roman" w:hAnsi="Times New Roman" w:eastAsia="宋体" w:cs="Times New Roman"/>
          <w:color w:val="000000"/>
          <w:sz w:val="24"/>
          <w:szCs w:val="28"/>
          <w:lang w:val="en-US" w:eastAsia="zh-CN"/>
        </w:rPr>
        <w:t>建设项目</w:t>
      </w:r>
      <w:r>
        <w:rPr>
          <w:rFonts w:hint="default" w:ascii="Times New Roman" w:hAnsi="Times New Roman" w:eastAsia="宋体" w:cs="Times New Roman"/>
          <w:color w:val="000000"/>
          <w:sz w:val="24"/>
          <w:szCs w:val="28"/>
          <w:lang w:eastAsia="zh-CN"/>
        </w:rPr>
        <w:t>”</w:t>
      </w:r>
      <w:r>
        <w:rPr>
          <w:rFonts w:hint="default" w:ascii="Times New Roman" w:hAnsi="Times New Roman" w:eastAsia="宋体" w:cs="Times New Roman"/>
          <w:color w:val="000000"/>
          <w:sz w:val="24"/>
          <w:szCs w:val="28"/>
        </w:rPr>
        <w:t>进行竣工环境保护验收并同意通过。在报告的编制及完善过程中，参阅了大量的相关资料，同时，得到了环保行政主管部门众位领导和专家技术人员的大力支持，在此一并表示衷心的感谢！</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 w:name="_Toc25298"/>
      <w:r>
        <w:rPr>
          <w:rFonts w:hint="default" w:ascii="Times New Roman" w:hAnsi="Times New Roman" w:eastAsia="宋体" w:cs="Times New Roman"/>
          <w:b/>
          <w:sz w:val="28"/>
          <w:szCs w:val="32"/>
        </w:rPr>
        <w:t>1.2验收内容及目的</w:t>
      </w:r>
      <w:bookmarkEnd w:id="2"/>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1.2.1验收内容</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核查项目在设计、施工和试运营阶段对设计文件、环评报告、环评批复及环评变更报告中所提出的环保措施的落实情况。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核查项目实际建设内容、实际生产能力、产品内容及原辅料的使用情况。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核查项目各类污染物实际产生情况及采取的污染控制措施，分析各项污染控制措施实施的有效性；通过现场检查和实地监测，核查项目污染物达标排放情况及污染物排放总量的落实情况。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核查项目环境风险防范措施和应急预案的制定和执行情况，核查环保管理制定和实施情况，相应的环保机构、人员和监测设备的配备情况。</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核查项目周边敏感保护目标分布及受影响情况；核查卫生防护距离内是否有新建环境敏感建筑物。</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1.2.2验收范围</w:t>
      </w:r>
    </w:p>
    <w:p>
      <w:pPr>
        <w:spacing w:line="360" w:lineRule="auto"/>
        <w:ind w:firstLine="480" w:firstLineChars="200"/>
        <w:rPr>
          <w:rFonts w:hint="default" w:ascii="Times New Roman" w:hAnsi="Times New Roman" w:eastAsia="宋体" w:cs="Times New Roman"/>
          <w:color w:val="000000"/>
          <w:sz w:val="24"/>
          <w:szCs w:val="28"/>
          <w:lang w:val="en-US"/>
        </w:rPr>
      </w:pPr>
      <w:r>
        <w:rPr>
          <w:rFonts w:hint="default" w:ascii="Times New Roman" w:hAnsi="Times New Roman" w:eastAsia="宋体" w:cs="Times New Roman"/>
          <w:color w:val="000000"/>
          <w:sz w:val="24"/>
          <w:szCs w:val="28"/>
        </w:rPr>
        <w:t>本次验收范围为</w:t>
      </w:r>
      <w:r>
        <w:rPr>
          <w:rFonts w:hint="eastAsia" w:ascii="Times New Roman" w:hAnsi="Times New Roman" w:eastAsia="宋体" w:cs="Times New Roman"/>
          <w:color w:val="000000"/>
          <w:sz w:val="24"/>
          <w:szCs w:val="28"/>
          <w:lang w:eastAsia="zh-CN"/>
        </w:rPr>
        <w:t>郓城修文外国语学校</w:t>
      </w:r>
      <w:r>
        <w:rPr>
          <w:rFonts w:hint="default" w:ascii="Times New Roman" w:hAnsi="Times New Roman" w:eastAsia="宋体" w:cs="Times New Roman"/>
          <w:color w:val="000000"/>
          <w:sz w:val="24"/>
          <w:szCs w:val="28"/>
          <w:lang w:eastAsia="zh-CN"/>
        </w:rPr>
        <w:t>建设项目</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rPr>
        <w:t>封闭式、寄宿制、配套设施齐全的全日制非营利性质的公益学校</w:t>
      </w:r>
      <w:r>
        <w:rPr>
          <w:rFonts w:hint="default" w:ascii="Times New Roman" w:hAnsi="Times New Roman" w:eastAsia="宋体" w:cs="Times New Roman"/>
          <w:color w:val="000000"/>
          <w:sz w:val="24"/>
          <w:szCs w:val="28"/>
          <w:lang w:val="en-US" w:eastAsia="zh-CN"/>
        </w:rPr>
        <w:t>以及与其配套的供辅工程和环保设备</w:t>
      </w:r>
      <w:r>
        <w:rPr>
          <w:rFonts w:hint="default" w:ascii="Times New Roman" w:hAnsi="Times New Roman" w:eastAsia="宋体" w:cs="Times New Roman"/>
          <w:sz w:val="24"/>
          <w:szCs w:val="24"/>
        </w:rPr>
        <w:t>等。</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1.2.3验收目的</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本次验收的主要目的是通过对项目污染物排放达标情况、环保设施运行情况、污染物治理效果、环境风险及环境管理调查，综合分析、评价得出结论，以验收报告的形式为建设项目竣工环境保护验收及验收后的日常监督管理提供技术依据。</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3" w:name="_Toc21422"/>
      <w:r>
        <w:rPr>
          <w:rFonts w:hint="default" w:ascii="Times New Roman" w:hAnsi="Times New Roman" w:eastAsia="宋体" w:cs="Times New Roman"/>
          <w:b/>
          <w:sz w:val="32"/>
          <w:szCs w:val="32"/>
        </w:rPr>
        <w:t>2、验收依据</w:t>
      </w:r>
      <w:bookmarkEnd w:id="3"/>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 w:name="_Toc29635"/>
      <w:bookmarkStart w:id="5" w:name="_Toc502136283"/>
      <w:bookmarkStart w:id="6" w:name="_Toc1471"/>
      <w:r>
        <w:rPr>
          <w:rFonts w:hint="default" w:ascii="Times New Roman" w:hAnsi="Times New Roman" w:eastAsia="宋体" w:cs="Times New Roman"/>
          <w:b/>
          <w:sz w:val="28"/>
          <w:szCs w:val="32"/>
        </w:rPr>
        <w:t>2.1</w:t>
      </w:r>
      <w:bookmarkEnd w:id="4"/>
      <w:bookmarkStart w:id="7" w:name="_Toc502061656"/>
      <w:bookmarkStart w:id="8" w:name="_Toc501815002"/>
      <w:r>
        <w:rPr>
          <w:rFonts w:hint="default" w:ascii="Times New Roman" w:hAnsi="Times New Roman" w:eastAsia="宋体" w:cs="Times New Roman"/>
          <w:b/>
          <w:sz w:val="28"/>
          <w:szCs w:val="32"/>
        </w:rPr>
        <w:t>法律</w:t>
      </w:r>
      <w:bookmarkEnd w:id="7"/>
      <w:bookmarkEnd w:id="8"/>
      <w:r>
        <w:rPr>
          <w:rFonts w:hint="default" w:ascii="Times New Roman" w:hAnsi="Times New Roman" w:eastAsia="宋体" w:cs="Times New Roman"/>
          <w:b/>
          <w:sz w:val="28"/>
          <w:szCs w:val="32"/>
        </w:rPr>
        <w:t>依据</w:t>
      </w:r>
      <w:bookmarkEnd w:id="5"/>
      <w:bookmarkEnd w:id="6"/>
    </w:p>
    <w:p>
      <w:pPr>
        <w:spacing w:line="360" w:lineRule="auto"/>
        <w:ind w:firstLine="480" w:firstLineChars="200"/>
        <w:rPr>
          <w:rFonts w:hint="default" w:ascii="Times New Roman" w:hAnsi="Times New Roman" w:eastAsia="宋体" w:cs="Times New Roman"/>
          <w:color w:val="000000"/>
          <w:sz w:val="24"/>
          <w:szCs w:val="28"/>
        </w:rPr>
      </w:pPr>
      <w:bookmarkStart w:id="9" w:name="_Toc502136284"/>
      <w:r>
        <w:rPr>
          <w:rFonts w:hint="default" w:ascii="Times New Roman" w:hAnsi="Times New Roman" w:eastAsia="宋体" w:cs="Times New Roman"/>
          <w:color w:val="000000"/>
          <w:sz w:val="24"/>
          <w:szCs w:val="28"/>
        </w:rPr>
        <w:t>1、《中华人民共和国环境保护法》，（2015年1月1日起施行）；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2、《中华人民共和国环境影响评价法》，（2018年12月29日，修订）；</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 xml:space="preserve">3、《中华人民共和国水污染防治法》（2018 </w:t>
      </w:r>
      <w:r>
        <w:rPr>
          <w:rFonts w:hint="default" w:ascii="Times New Roman" w:hAnsi="Times New Roman" w:eastAsia="宋体" w:cs="Times New Roman"/>
          <w:color w:val="000000"/>
          <w:sz w:val="24"/>
          <w:szCs w:val="28"/>
          <w:lang w:val="en-US" w:eastAsia="zh-CN"/>
        </w:rPr>
        <w:t>年</w:t>
      </w:r>
      <w:r>
        <w:rPr>
          <w:rFonts w:hint="default" w:ascii="Times New Roman" w:hAnsi="Times New Roman" w:eastAsia="宋体" w:cs="Times New Roman"/>
          <w:color w:val="000000"/>
          <w:sz w:val="24"/>
          <w:szCs w:val="28"/>
        </w:rPr>
        <w:t>1月1日起施行）；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4、《中华人民共和国大气污染防治法》，（2018年10月26日，修订）；</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5、《中华人民共和国环境噪声污染防治法》，（</w:t>
      </w:r>
      <w:r>
        <w:rPr>
          <w:rFonts w:hint="default" w:ascii="Times New Roman" w:hAnsi="Times New Roman" w:eastAsia="宋体" w:cs="Times New Roman"/>
          <w:color w:val="000000"/>
          <w:sz w:val="24"/>
          <w:szCs w:val="28"/>
          <w:lang w:val="en-US" w:eastAsia="zh-CN"/>
        </w:rPr>
        <w:t>2022年06月06日，实施</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6、《中华人民共和国固体废物污染环境防治法》，（2020年</w:t>
      </w:r>
      <w:r>
        <w:rPr>
          <w:rFonts w:hint="default" w:ascii="Times New Roman" w:hAnsi="Times New Roman" w:eastAsia="宋体" w:cs="Times New Roman"/>
          <w:color w:val="000000"/>
          <w:sz w:val="24"/>
          <w:szCs w:val="28"/>
          <w:lang w:val="en-US" w:eastAsia="zh-CN"/>
        </w:rPr>
        <w:t>09</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01</w:t>
      </w:r>
      <w:r>
        <w:rPr>
          <w:rFonts w:hint="default" w:ascii="Times New Roman" w:hAnsi="Times New Roman" w:eastAsia="宋体" w:cs="Times New Roman"/>
          <w:color w:val="000000"/>
          <w:sz w:val="24"/>
          <w:szCs w:val="28"/>
        </w:rPr>
        <w:t>日，</w:t>
      </w:r>
      <w:r>
        <w:rPr>
          <w:rFonts w:hint="default" w:ascii="Times New Roman" w:hAnsi="Times New Roman" w:eastAsia="宋体" w:cs="Times New Roman"/>
          <w:color w:val="000000"/>
          <w:sz w:val="24"/>
          <w:szCs w:val="28"/>
          <w:lang w:val="en-US" w:eastAsia="zh-CN"/>
        </w:rPr>
        <w:t>施行</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7、《建设项目环境保护管理条例》，（2017 年</w:t>
      </w:r>
      <w:r>
        <w:rPr>
          <w:rFonts w:hint="default" w:ascii="Times New Roman" w:hAnsi="Times New Roman" w:eastAsia="宋体" w:cs="Times New Roman"/>
          <w:color w:val="000000"/>
          <w:sz w:val="24"/>
          <w:szCs w:val="28"/>
          <w:lang w:val="en-US" w:eastAsia="zh-CN"/>
        </w:rPr>
        <w:t>07</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16</w:t>
      </w:r>
      <w:r>
        <w:rPr>
          <w:rFonts w:hint="default" w:ascii="Times New Roman" w:hAnsi="Times New Roman" w:eastAsia="宋体" w:cs="Times New Roman"/>
          <w:color w:val="000000"/>
          <w:sz w:val="24"/>
          <w:szCs w:val="28"/>
        </w:rPr>
        <w:t>日起施行）；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8、《建设项目环境影响评价分类管理名录》（2021年版）；</w:t>
      </w:r>
    </w:p>
    <w:p>
      <w:pPr>
        <w:pStyle w:val="51"/>
        <w:spacing w:line="360" w:lineRule="auto"/>
        <w:ind w:firstLine="0" w:firstLineChars="0"/>
        <w:jc w:val="left"/>
        <w:outlineLvl w:val="1"/>
        <w:rPr>
          <w:rFonts w:hint="default" w:ascii="Times New Roman" w:hAnsi="Times New Roman" w:eastAsia="宋体" w:cs="Times New Roman"/>
          <w:color w:val="000000"/>
          <w:sz w:val="24"/>
          <w:szCs w:val="28"/>
        </w:rPr>
      </w:pPr>
      <w:bookmarkStart w:id="10" w:name="_Toc13068"/>
      <w:r>
        <w:rPr>
          <w:rFonts w:hint="default" w:ascii="Times New Roman" w:hAnsi="Times New Roman" w:eastAsia="宋体" w:cs="Times New Roman"/>
          <w:b/>
          <w:sz w:val="28"/>
          <w:szCs w:val="32"/>
        </w:rPr>
        <w:t>2.2 验收技术规范</w:t>
      </w:r>
      <w:bookmarkEnd w:id="10"/>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1、《环境影响评价技术导则 总纲》（HJ 2.1-2016）；</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2、《环境影响评价技术导则 大气环境》（HJ 2.2-2018）；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3、《环境影响评价技术导则 地表水环境》（HJ 2.3-2018）；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4、《环境影响评价技术导则 地下水环境》（HJ 610-2016）；</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5、《环境影响评价技术导则 声环境》（HJ 2.4-</w:t>
      </w:r>
      <w:r>
        <w:rPr>
          <w:rFonts w:hint="default" w:ascii="Times New Roman" w:hAnsi="Times New Roman" w:eastAsia="宋体" w:cs="Times New Roman"/>
          <w:color w:val="000000"/>
          <w:sz w:val="24"/>
          <w:szCs w:val="28"/>
          <w:lang w:val="en-US" w:eastAsia="zh-CN"/>
        </w:rPr>
        <w:t>2021</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6、《环境影响评价技术导则 生态影响》（HJ 19-20</w:t>
      </w:r>
      <w:r>
        <w:rPr>
          <w:rFonts w:hint="default" w:ascii="Times New Roman" w:hAnsi="Times New Roman" w:eastAsia="宋体" w:cs="Times New Roman"/>
          <w:color w:val="000000"/>
          <w:sz w:val="24"/>
          <w:szCs w:val="28"/>
          <w:lang w:val="en-US" w:eastAsia="zh-CN"/>
        </w:rPr>
        <w:t>22</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7、《环境空气质量标准》（GB3095-2012）；</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8、《声环境质量标准》（GB3096-2008）；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9、《地下水质量标准》（GB/14848-2017）；</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10、《地表水环境质量标准》（GB3838-2002）；</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11、《工业企业厂界环境噪声排放标准》（GB12348-2008）；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12、《一般工业固体废物贮存、处置场污染控制标准》（GB18599-20</w:t>
      </w:r>
      <w:r>
        <w:rPr>
          <w:rFonts w:hint="default" w:ascii="Times New Roman" w:hAnsi="Times New Roman" w:eastAsia="宋体" w:cs="Times New Roman"/>
          <w:color w:val="000000"/>
          <w:sz w:val="24"/>
          <w:szCs w:val="28"/>
          <w:lang w:val="en-US" w:eastAsia="zh-CN"/>
        </w:rPr>
        <w:t>20</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13、《危险废物贮存污染控制标准》(GB18597-20</w:t>
      </w:r>
      <w:r>
        <w:rPr>
          <w:rFonts w:hint="default" w:ascii="Times New Roman" w:hAnsi="Times New Roman" w:eastAsia="宋体" w:cs="Times New Roman"/>
          <w:color w:val="000000"/>
          <w:sz w:val="24"/>
          <w:szCs w:val="28"/>
          <w:lang w:val="en-US" w:eastAsia="zh-CN"/>
        </w:rPr>
        <w:t>23</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14、《生活垃圾填埋场污染控制标准》（GB16899-2008）；</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15、《关于规范建设单位自主开展建设项目竣工环境保护验收的通知（征求意见稿）》（环境保护部）；</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16、《建设项目竣工环境保护验收技术指南 污染影响类》（环境生态部）；</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1" w:name="_Toc11351"/>
      <w:r>
        <w:rPr>
          <w:rFonts w:hint="default" w:ascii="Times New Roman" w:hAnsi="Times New Roman" w:eastAsia="宋体" w:cs="Times New Roman"/>
          <w:b/>
          <w:sz w:val="28"/>
          <w:szCs w:val="32"/>
        </w:rPr>
        <w:t>2.2其他法规、条例</w:t>
      </w:r>
      <w:bookmarkEnd w:id="9"/>
      <w:bookmarkEnd w:id="11"/>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1、《建设项目环境保护管理条例》（国务院令第682号）；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2、《建设项目环境影响评价文件审批及建设单位自主开展环境保护设施验收工作指引（试行）》</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3、《建设项目竣工环境保护验收暂行办法》（国环规环评（2017）4号）；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4、原国家环境保护总局环发［2000］38号《关于建设项目环境保护设施竣工验收监测管理有关问题的通知》；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5、原山东省环境保护局鲁环发〔2007〕147号《关于印发《建设项目环评审批的具体操作程序》和《建设项目竣工环境保护验收的具体操作程序》的通知》；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6、山东省环境保护厅鲁环发[2012]509转发《关于切实加强风险防范严格影响评价管理》的通知；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7、《建设项目竣工环境保护验收技术指南污染影响类》（生态环境部公告2018年第9号）；</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8、菏泽市环境保护局菏环发[2016]26号《关于严格环评审批和“三同时”验收加强国土资源执法监管建立共同责任机制的通知》（2016.05.30）；</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9、</w:t>
      </w:r>
      <w:r>
        <w:rPr>
          <w:rFonts w:hint="default" w:ascii="Times New Roman" w:hAnsi="Times New Roman" w:eastAsia="宋体" w:cs="Times New Roman"/>
          <w:color w:val="000000"/>
          <w:sz w:val="24"/>
          <w:szCs w:val="28"/>
          <w:lang w:val="en-US" w:eastAsia="zh-CN"/>
        </w:rPr>
        <w:t>生态环境部办公厅关于印发《污染影响类建设项目重大变动清单（试行）》的通知；</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10、</w:t>
      </w:r>
      <w:r>
        <w:rPr>
          <w:rFonts w:hint="default" w:ascii="Times New Roman" w:hAnsi="Times New Roman" w:eastAsia="宋体" w:cs="Times New Roman"/>
          <w:color w:val="000000"/>
          <w:sz w:val="24"/>
          <w:szCs w:val="28"/>
        </w:rPr>
        <w:t>环境保护部《关于印发环评管理中部分行业建设项目重大变动清单的通知》(环办〔2015〕52号)重大变更清单。</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2" w:name="_Toc502136285"/>
      <w:bookmarkStart w:id="13" w:name="_Toc6608"/>
      <w:r>
        <w:rPr>
          <w:rFonts w:hint="default" w:ascii="Times New Roman" w:hAnsi="Times New Roman" w:eastAsia="宋体" w:cs="Times New Roman"/>
          <w:b/>
          <w:sz w:val="28"/>
          <w:szCs w:val="32"/>
        </w:rPr>
        <w:t>2.3技术文件依据</w:t>
      </w:r>
      <w:bookmarkEnd w:id="12"/>
      <w:bookmarkEnd w:id="13"/>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1、山东省环保厅鲁环函[2012]493号《山东省环境保护厅关于加强建设项目竣工环境保护验收等有关环境监管问题的通知》，2012年；</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2、山东省环保厅鲁环发[2013]4号《山东省环境保护厅关于进一步加强环境安全应急管理工作的通知》，2012年1月；</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3、山东省环保厅鲁环评函[2013]138号《山东省环境保护厅关于加强建设项目特征污染物监管和绿色生态屏障建设的通知》，2013年；</w:t>
      </w: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w:t>
      </w:r>
      <w:r>
        <w:rPr>
          <w:rFonts w:hint="eastAsia" w:ascii="Times New Roman" w:hAnsi="Times New Roman" w:eastAsia="宋体" w:cs="Times New Roman"/>
          <w:color w:val="000000"/>
          <w:sz w:val="24"/>
          <w:szCs w:val="28"/>
          <w:lang w:eastAsia="zh-CN"/>
        </w:rPr>
        <w:t>郓城</w:t>
      </w:r>
      <w:r>
        <w:rPr>
          <w:rFonts w:hint="eastAsia" w:ascii="Times New Roman" w:hAnsi="Times New Roman" w:eastAsia="宋体" w:cs="Times New Roman"/>
          <w:color w:val="000000"/>
          <w:sz w:val="24"/>
          <w:szCs w:val="28"/>
          <w:lang w:val="en-US" w:eastAsia="zh-CN"/>
        </w:rPr>
        <w:t>县</w:t>
      </w:r>
      <w:r>
        <w:rPr>
          <w:rFonts w:hint="eastAsia" w:ascii="Times New Roman" w:hAnsi="Times New Roman" w:eastAsia="宋体" w:cs="Times New Roman"/>
          <w:color w:val="000000"/>
          <w:sz w:val="24"/>
          <w:szCs w:val="28"/>
          <w:lang w:eastAsia="zh-CN"/>
        </w:rPr>
        <w:t>修文外国语学校</w:t>
      </w:r>
      <w:r>
        <w:rPr>
          <w:rFonts w:hint="default" w:ascii="Times New Roman" w:hAnsi="Times New Roman" w:eastAsia="宋体" w:cs="Times New Roman"/>
          <w:color w:val="000000"/>
          <w:sz w:val="24"/>
          <w:szCs w:val="28"/>
          <w:lang w:eastAsia="zh-CN"/>
        </w:rPr>
        <w:t>建设项目</w:t>
      </w:r>
      <w:r>
        <w:rPr>
          <w:rFonts w:hint="default" w:ascii="Times New Roman" w:hAnsi="Times New Roman" w:eastAsia="宋体" w:cs="Times New Roman"/>
          <w:color w:val="000000"/>
          <w:sz w:val="24"/>
          <w:szCs w:val="28"/>
        </w:rPr>
        <w:t>环境影响报告表》（</w:t>
      </w:r>
      <w:r>
        <w:rPr>
          <w:rFonts w:hint="default" w:ascii="Times New Roman" w:hAnsi="Times New Roman" w:eastAsia="宋体" w:cs="Times New Roman"/>
          <w:color w:val="000000"/>
          <w:sz w:val="24"/>
          <w:szCs w:val="28"/>
          <w:lang w:val="en-US" w:eastAsia="zh-CN"/>
        </w:rPr>
        <w:t>北京华夏国润环保科技有限公司编制</w:t>
      </w:r>
      <w:r>
        <w:rPr>
          <w:rFonts w:hint="default" w:ascii="Times New Roman" w:hAnsi="Times New Roman" w:eastAsia="宋体" w:cs="Times New Roman"/>
          <w:color w:val="000000"/>
          <w:sz w:val="24"/>
          <w:szCs w:val="28"/>
        </w:rPr>
        <w:t>）；</w:t>
      </w:r>
    </w:p>
    <w:p>
      <w:pPr>
        <w:spacing w:line="360" w:lineRule="auto"/>
        <w:ind w:firstLine="480" w:firstLineChars="200"/>
        <w:rPr>
          <w:rFonts w:hint="default" w:ascii="Times New Roman" w:hAnsi="Times New Roman" w:eastAsia="宋体" w:cs="Times New Roman"/>
          <w:color w:val="000000" w:themeColor="text1"/>
          <w:sz w:val="24"/>
          <w:szCs w:val="28"/>
          <w14:textFill>
            <w14:solidFill>
              <w14:schemeClr w14:val="tx1"/>
            </w14:solidFill>
          </w14:textFill>
        </w:rPr>
      </w:pPr>
      <w:r>
        <w:rPr>
          <w:rFonts w:hint="default" w:ascii="Times New Roman" w:hAnsi="Times New Roman" w:eastAsia="宋体" w:cs="Times New Roman"/>
          <w:color w:val="000000" w:themeColor="text1"/>
          <w:sz w:val="24"/>
          <w:szCs w:val="28"/>
          <w14:textFill>
            <w14:solidFill>
              <w14:schemeClr w14:val="tx1"/>
            </w14:solidFill>
          </w14:textFill>
        </w:rPr>
        <w:t>5、《关于</w:t>
      </w:r>
      <w:r>
        <w:rPr>
          <w:rFonts w:hint="eastAsia" w:ascii="Times New Roman" w:hAnsi="Times New Roman" w:eastAsia="宋体" w:cs="Times New Roman"/>
          <w:color w:val="000000"/>
          <w:sz w:val="24"/>
          <w:szCs w:val="28"/>
          <w:lang w:eastAsia="zh-CN"/>
        </w:rPr>
        <w:t>郓城县修文外国语学校</w:t>
      </w:r>
      <w:r>
        <w:rPr>
          <w:rFonts w:hint="default" w:ascii="Times New Roman" w:hAnsi="Times New Roman" w:eastAsia="宋体" w:cs="Times New Roman"/>
          <w:color w:val="000000"/>
          <w:sz w:val="24"/>
          <w:szCs w:val="28"/>
          <w:lang w:val="en-US" w:eastAsia="zh-CN"/>
        </w:rPr>
        <w:t xml:space="preserve"> </w:t>
      </w:r>
      <w:r>
        <w:rPr>
          <w:rFonts w:hint="eastAsia" w:ascii="Times New Roman" w:hAnsi="Times New Roman" w:eastAsia="宋体" w:cs="Times New Roman"/>
          <w:color w:val="000000" w:themeColor="text1"/>
          <w:sz w:val="24"/>
          <w:szCs w:val="28"/>
          <w:lang w:eastAsia="zh-CN"/>
          <w14:textFill>
            <w14:solidFill>
              <w14:schemeClr w14:val="tx1"/>
            </w14:solidFill>
          </w14:textFill>
        </w:rPr>
        <w:t>郓城县修文外国语学校</w:t>
      </w:r>
      <w:r>
        <w:rPr>
          <w:rFonts w:hint="default" w:ascii="Times New Roman" w:hAnsi="Times New Roman" w:eastAsia="宋体" w:cs="Times New Roman"/>
          <w:color w:val="000000" w:themeColor="text1"/>
          <w:sz w:val="24"/>
          <w:szCs w:val="28"/>
          <w:lang w:eastAsia="zh-CN"/>
          <w14:textFill>
            <w14:solidFill>
              <w14:schemeClr w14:val="tx1"/>
            </w14:solidFill>
          </w14:textFill>
        </w:rPr>
        <w:t>建设项目</w:t>
      </w:r>
      <w:r>
        <w:rPr>
          <w:rFonts w:hint="default" w:ascii="Times New Roman" w:hAnsi="Times New Roman" w:eastAsia="宋体" w:cs="Times New Roman"/>
          <w:color w:val="000000" w:themeColor="text1"/>
          <w:sz w:val="24"/>
          <w:szCs w:val="28"/>
          <w14:textFill>
            <w14:solidFill>
              <w14:schemeClr w14:val="tx1"/>
            </w14:solidFill>
          </w14:textFill>
        </w:rPr>
        <w:t>环境影响报告表的批复》（</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郓环审【2018】45号</w:t>
      </w:r>
      <w:r>
        <w:rPr>
          <w:rFonts w:hint="default" w:ascii="Times New Roman" w:hAnsi="Times New Roman" w:eastAsia="宋体" w:cs="Times New Roman"/>
          <w:color w:val="000000"/>
          <w:sz w:val="24"/>
          <w:szCs w:val="28"/>
        </w:rPr>
        <w:t>，</w:t>
      </w:r>
      <w:r>
        <w:rPr>
          <w:rFonts w:hint="default" w:ascii="Times New Roman" w:hAnsi="Times New Roman" w:eastAsia="宋体" w:cs="Times New Roman"/>
          <w:color w:val="000000"/>
          <w:sz w:val="24"/>
          <w:szCs w:val="28"/>
          <w:lang w:val="en-US" w:eastAsia="zh-CN"/>
        </w:rPr>
        <w:t>2018</w:t>
      </w:r>
      <w:r>
        <w:rPr>
          <w:rFonts w:hint="default" w:ascii="Times New Roman" w:hAnsi="Times New Roman" w:eastAsia="宋体" w:cs="Times New Roman"/>
          <w:color w:val="000000"/>
          <w:sz w:val="24"/>
          <w:szCs w:val="28"/>
        </w:rPr>
        <w:t>年</w:t>
      </w:r>
      <w:r>
        <w:rPr>
          <w:rFonts w:hint="default" w:ascii="Times New Roman" w:hAnsi="Times New Roman" w:eastAsia="宋体" w:cs="Times New Roman"/>
          <w:color w:val="000000"/>
          <w:sz w:val="24"/>
          <w:szCs w:val="28"/>
          <w:lang w:val="en-US" w:eastAsia="zh-CN"/>
        </w:rPr>
        <w:t>02</w:t>
      </w:r>
      <w:r>
        <w:rPr>
          <w:rFonts w:hint="default" w:ascii="Times New Roman" w:hAnsi="Times New Roman" w:eastAsia="宋体" w:cs="Times New Roman"/>
          <w:color w:val="000000"/>
          <w:sz w:val="24"/>
          <w:szCs w:val="28"/>
        </w:rPr>
        <w:t>月</w:t>
      </w:r>
      <w:r>
        <w:rPr>
          <w:rFonts w:hint="default" w:ascii="Times New Roman" w:hAnsi="Times New Roman" w:eastAsia="宋体" w:cs="Times New Roman"/>
          <w:color w:val="000000"/>
          <w:sz w:val="24"/>
          <w:szCs w:val="28"/>
          <w:lang w:val="en-US" w:eastAsia="zh-CN"/>
        </w:rPr>
        <w:t>13日</w:t>
      </w:r>
      <w:r>
        <w:rPr>
          <w:rFonts w:hint="default" w:ascii="Times New Roman" w:hAnsi="Times New Roman" w:eastAsia="宋体" w:cs="Times New Roman"/>
          <w:color w:val="000000" w:themeColor="text1"/>
          <w:sz w:val="24"/>
          <w:szCs w:val="28"/>
          <w14:textFill>
            <w14:solidFill>
              <w14:schemeClr w14:val="tx1"/>
            </w14:solidFill>
          </w14:textFill>
        </w:rPr>
        <w:t>）；</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6、《</w:t>
      </w:r>
      <w:r>
        <w:rPr>
          <w:rFonts w:hint="eastAsia" w:ascii="Times New Roman" w:hAnsi="Times New Roman" w:eastAsia="宋体" w:cs="Times New Roman"/>
          <w:sz w:val="24"/>
          <w:szCs w:val="28"/>
          <w:lang w:eastAsia="zh-CN"/>
        </w:rPr>
        <w:t>郓城修文外国语学校</w:t>
      </w:r>
      <w:r>
        <w:rPr>
          <w:rFonts w:hint="default" w:ascii="Times New Roman" w:hAnsi="Times New Roman" w:eastAsia="宋体" w:cs="Times New Roman"/>
          <w:sz w:val="24"/>
          <w:szCs w:val="28"/>
        </w:rPr>
        <w:t>环评项目验收监测方案》；</w:t>
      </w:r>
    </w:p>
    <w:p>
      <w:pPr>
        <w:spacing w:line="360" w:lineRule="auto"/>
        <w:ind w:firstLine="480" w:firstLineChars="200"/>
        <w:rPr>
          <w:rFonts w:hint="default" w:ascii="Times New Roman" w:hAnsi="Times New Roman" w:eastAsia="宋体" w:cs="Times New Roman"/>
          <w:sz w:val="24"/>
          <w:szCs w:val="28"/>
          <w:lang w:eastAsia="zh-CN"/>
        </w:rPr>
      </w:pPr>
      <w:r>
        <w:rPr>
          <w:rFonts w:hint="default" w:ascii="Times New Roman" w:hAnsi="Times New Roman" w:eastAsia="宋体" w:cs="Times New Roman"/>
          <w:sz w:val="24"/>
          <w:szCs w:val="28"/>
          <w:lang w:eastAsia="zh-CN"/>
        </w:rPr>
        <w:t>7、《</w:t>
      </w:r>
      <w:r>
        <w:rPr>
          <w:rFonts w:hint="eastAsia" w:ascii="Times New Roman" w:hAnsi="Times New Roman" w:eastAsia="宋体" w:cs="Times New Roman"/>
          <w:sz w:val="24"/>
          <w:szCs w:val="28"/>
          <w:lang w:eastAsia="zh-CN"/>
        </w:rPr>
        <w:t>郓城修文外国语学校</w:t>
      </w:r>
      <w:r>
        <w:rPr>
          <w:rFonts w:hint="default" w:ascii="Times New Roman" w:hAnsi="Times New Roman" w:eastAsia="宋体" w:cs="Times New Roman"/>
          <w:sz w:val="24"/>
          <w:szCs w:val="28"/>
          <w:lang w:val="en-US" w:eastAsia="zh-CN"/>
        </w:rPr>
        <w:t>建设项目</w:t>
      </w:r>
      <w:r>
        <w:rPr>
          <w:rFonts w:hint="default" w:ascii="Times New Roman" w:hAnsi="Times New Roman" w:eastAsia="宋体" w:cs="Times New Roman"/>
          <w:sz w:val="24"/>
          <w:szCs w:val="28"/>
          <w:lang w:eastAsia="zh-CN"/>
        </w:rPr>
        <w:t>检测报告》</w:t>
      </w:r>
      <w:r>
        <w:rPr>
          <w:rFonts w:hint="default" w:ascii="Times New Roman" w:hAnsi="Times New Roman" w:eastAsia="宋体" w:cs="Times New Roman"/>
          <w:sz w:val="24"/>
          <w:szCs w:val="28"/>
          <w:highlight w:val="none"/>
          <w:lang w:eastAsia="zh-CN"/>
        </w:rPr>
        <w:t>（HC24013101</w:t>
      </w:r>
      <w:r>
        <w:rPr>
          <w:rFonts w:hint="default" w:ascii="Times New Roman" w:hAnsi="Times New Roman" w:eastAsia="宋体" w:cs="Times New Roman"/>
          <w:sz w:val="24"/>
          <w:szCs w:val="28"/>
          <w:highlight w:val="none"/>
          <w:lang w:val="en-US" w:eastAsia="zh-CN"/>
        </w:rPr>
        <w:t>，山东汇成检测科技有限公司</w:t>
      </w:r>
      <w:r>
        <w:rPr>
          <w:rFonts w:hint="default" w:ascii="Times New Roman" w:hAnsi="Times New Roman" w:eastAsia="宋体" w:cs="Times New Roman"/>
          <w:sz w:val="24"/>
          <w:szCs w:val="28"/>
          <w:lang w:eastAsia="zh-CN"/>
        </w:rPr>
        <w:t>）。</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4" w:name="_Toc502061658"/>
      <w:bookmarkStart w:id="15" w:name="_Toc501815004"/>
      <w:bookmarkStart w:id="16" w:name="_Toc502136286"/>
      <w:bookmarkStart w:id="17" w:name="_Toc28299"/>
      <w:r>
        <w:rPr>
          <w:rFonts w:hint="default" w:ascii="Times New Roman" w:hAnsi="Times New Roman" w:eastAsia="宋体" w:cs="Times New Roman"/>
          <w:b/>
          <w:sz w:val="28"/>
          <w:szCs w:val="32"/>
        </w:rPr>
        <w:t>2.4验收监测评价标准</w:t>
      </w:r>
      <w:bookmarkEnd w:id="14"/>
      <w:bookmarkEnd w:id="15"/>
      <w:bookmarkEnd w:id="16"/>
      <w:bookmarkEnd w:id="17"/>
    </w:p>
    <w:p>
      <w:pPr>
        <w:numPr>
          <w:ilvl w:val="0"/>
          <w:numId w:val="0"/>
        </w:numPr>
        <w:spacing w:line="360" w:lineRule="auto"/>
        <w:ind w:firstLine="470" w:firstLineChars="196"/>
        <w:rPr>
          <w:rFonts w:hint="default" w:ascii="Times New Roman" w:hAnsi="Times New Roman" w:eastAsia="宋体" w:cs="Times New Roman"/>
          <w:sz w:val="24"/>
          <w:szCs w:val="20"/>
          <w:lang w:val="en-US" w:eastAsia="zh-CN"/>
        </w:rPr>
      </w:pPr>
      <w:r>
        <w:rPr>
          <w:rFonts w:hint="default" w:ascii="Times New Roman" w:hAnsi="Times New Roman" w:eastAsia="宋体" w:cs="Times New Roman"/>
          <w:kern w:val="2"/>
          <w:sz w:val="24"/>
          <w:szCs w:val="20"/>
          <w:lang w:val="en-US" w:eastAsia="zh-CN" w:bidi="ar-SA"/>
        </w:rPr>
        <w:t>1、</w:t>
      </w:r>
      <w:r>
        <w:rPr>
          <w:rFonts w:hint="default" w:ascii="Times New Roman" w:hAnsi="Times New Roman" w:eastAsia="宋体" w:cs="Times New Roman"/>
          <w:sz w:val="24"/>
          <w:szCs w:val="20"/>
        </w:rPr>
        <w:t>该项目</w:t>
      </w:r>
      <w:r>
        <w:rPr>
          <w:rFonts w:hint="default" w:ascii="Times New Roman" w:hAnsi="Times New Roman" w:eastAsia="宋体" w:cs="Times New Roman"/>
          <w:sz w:val="24"/>
          <w:szCs w:val="20"/>
          <w:lang w:val="en-US" w:eastAsia="zh-CN"/>
        </w:rPr>
        <w:t>排放的油烟排放浓度、处理效率满足山东省《饮食业油烟排放标准》(DB37/597-2006)表2、表3中型灶头对应限值(最高允许排放浓度1.2mg/m³，净化设施最低去除效率90%）。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 xml:space="preserve">  臭气浓度无组织排放执行《恶臭污染物排放标准》(GB14554-93)表1新扩改建二级浓度限值（≤20无量纲）。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w:t>
      </w:r>
      <w:r>
        <w:rPr>
          <w:rFonts w:hint="default" w:ascii="Times New Roman" w:hAnsi="Times New Roman" w:eastAsia="宋体" w:cs="Times New Roman"/>
          <w:color w:val="000000"/>
          <w:sz w:val="24"/>
          <w:szCs w:val="28"/>
          <w:lang w:val="en-US" w:eastAsia="zh-CN"/>
        </w:rPr>
        <w:t>废水</w:t>
      </w:r>
      <w:r>
        <w:rPr>
          <w:rFonts w:hint="default" w:ascii="Times New Roman" w:hAnsi="Times New Roman" w:eastAsia="宋体" w:cs="Times New Roman"/>
          <w:color w:val="000000"/>
          <w:sz w:val="24"/>
          <w:szCs w:val="28"/>
        </w:rPr>
        <w:t>执行《污水排入城镇下水道水质标准》(GB/T31962-2015)A级标准。</w:t>
      </w:r>
    </w:p>
    <w:p>
      <w:pPr>
        <w:widowControl/>
        <w:spacing w:line="360" w:lineRule="auto"/>
        <w:ind w:firstLine="480" w:firstLineChars="200"/>
        <w:jc w:val="left"/>
        <w:rPr>
          <w:rFonts w:hint="default" w:ascii="Times New Roman" w:hAnsi="Times New Roman" w:eastAsia="宋体" w:cs="Times New Roman"/>
          <w:b/>
          <w:sz w:val="24"/>
          <w:szCs w:val="28"/>
        </w:rPr>
      </w:pPr>
      <w:r>
        <w:rPr>
          <w:rFonts w:hint="default" w:ascii="Times New Roman" w:hAnsi="Times New Roman" w:eastAsia="宋体" w:cs="Times New Roman"/>
          <w:b w:val="0"/>
          <w:bCs/>
          <w:sz w:val="24"/>
          <w:szCs w:val="28"/>
          <w:lang w:val="en-US" w:eastAsia="zh-CN"/>
        </w:rPr>
        <w:t>3、学校边界噪声执行《工业企业厂界噪声排放标准》（GB12348-2008)）中1类标准。</w:t>
      </w:r>
      <w:r>
        <w:rPr>
          <w:rFonts w:hint="default" w:ascii="Times New Roman" w:hAnsi="Times New Roman" w:eastAsia="宋体" w:cs="Times New Roman"/>
          <w:b/>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18" w:name="_Toc23894"/>
      <w:r>
        <w:rPr>
          <w:rFonts w:hint="default" w:ascii="Times New Roman" w:hAnsi="Times New Roman" w:eastAsia="宋体" w:cs="Times New Roman"/>
          <w:b/>
          <w:sz w:val="32"/>
          <w:szCs w:val="32"/>
        </w:rPr>
        <w:t>3、工程建设情况</w:t>
      </w:r>
      <w:bookmarkEnd w:id="18"/>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19" w:name="_Toc15535"/>
      <w:r>
        <w:rPr>
          <w:rFonts w:hint="default" w:ascii="Times New Roman" w:hAnsi="Times New Roman" w:eastAsia="宋体" w:cs="Times New Roman"/>
          <w:b/>
          <w:sz w:val="28"/>
          <w:szCs w:val="32"/>
        </w:rPr>
        <w:t>3.1地理位置及平面布置</w:t>
      </w:r>
      <w:bookmarkEnd w:id="19"/>
    </w:p>
    <w:p>
      <w:pPr>
        <w:spacing w:line="360" w:lineRule="auto"/>
        <w:ind w:firstLine="480" w:firstLineChars="200"/>
        <w:rPr>
          <w:rFonts w:hint="default" w:ascii="Times New Roman" w:hAnsi="Times New Roman" w:eastAsia="宋体" w:cs="Times New Roman"/>
          <w:sz w:val="24"/>
          <w:szCs w:val="20"/>
          <w:lang w:eastAsia="zh-CN"/>
        </w:rPr>
      </w:pPr>
      <w:r>
        <w:rPr>
          <w:rFonts w:hint="eastAsia" w:ascii="Times New Roman" w:hAnsi="Times New Roman" w:eastAsia="宋体" w:cs="Times New Roman"/>
          <w:color w:val="000000"/>
          <w:sz w:val="24"/>
          <w:szCs w:val="28"/>
          <w:lang w:eastAsia="zh-CN"/>
        </w:rPr>
        <w:t>郓城修文外国语学校</w:t>
      </w:r>
      <w:r>
        <w:rPr>
          <w:rFonts w:hint="default" w:ascii="Times New Roman" w:hAnsi="Times New Roman" w:eastAsia="宋体" w:cs="Times New Roman"/>
          <w:color w:val="000000"/>
          <w:sz w:val="24"/>
          <w:szCs w:val="28"/>
          <w:lang w:eastAsia="zh-CN"/>
        </w:rPr>
        <w:t>建设项目</w:t>
      </w:r>
      <w:r>
        <w:rPr>
          <w:rFonts w:hint="default" w:ascii="Times New Roman" w:hAnsi="Times New Roman" w:eastAsia="宋体" w:cs="Times New Roman"/>
          <w:color w:val="000000"/>
          <w:sz w:val="24"/>
          <w:szCs w:val="28"/>
        </w:rPr>
        <w:t>位于山东省菏泽市郓城县金昌街以西，景泰路以南，开明路以北</w:t>
      </w:r>
      <w:r>
        <w:rPr>
          <w:rFonts w:hint="default" w:ascii="Times New Roman" w:hAnsi="Times New Roman" w:eastAsia="宋体" w:cs="Times New Roman"/>
          <w:sz w:val="24"/>
          <w:szCs w:val="20"/>
        </w:rPr>
        <w:t>。</w:t>
      </w:r>
    </w:p>
    <w:p>
      <w:pPr>
        <w:adjustRightInd w:val="0"/>
        <w:snapToGrid w:val="0"/>
        <w:spacing w:line="360" w:lineRule="auto"/>
        <w:ind w:firstLine="480" w:firstLineChars="200"/>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color w:val="000000"/>
          <w:sz w:val="24"/>
          <w:szCs w:val="28"/>
        </w:rPr>
        <w:t>项目具体地理位置见图3-1，厂区平面布置见图3</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p>
      <w:pPr>
        <w:spacing w:line="360" w:lineRule="auto"/>
        <w:jc w:val="center"/>
        <w:rPr>
          <w:rFonts w:hint="default" w:ascii="Times New Roman" w:hAnsi="Times New Roman" w:eastAsia="宋体" w:cs="Times New Roman"/>
          <w:color w:val="000000"/>
          <w:sz w:val="24"/>
          <w:szCs w:val="28"/>
        </w:rPr>
      </w:pPr>
      <w:r>
        <w:rPr>
          <w:rFonts w:hint="default" w:ascii="Times New Roman" w:hAnsi="Times New Roman" w:eastAsia="宋体" w:cs="Times New Roman"/>
          <w:sz w:val="24"/>
        </w:rPr>
        <mc:AlternateContent>
          <mc:Choice Requires="wps">
            <w:drawing>
              <wp:anchor distT="0" distB="0" distL="114300" distR="114300" simplePos="0" relativeHeight="251689984" behindDoc="0" locked="0" layoutInCell="1" allowOverlap="1">
                <wp:simplePos x="0" y="0"/>
                <wp:positionH relativeFrom="column">
                  <wp:posOffset>2645410</wp:posOffset>
                </wp:positionH>
                <wp:positionV relativeFrom="paragraph">
                  <wp:posOffset>1409700</wp:posOffset>
                </wp:positionV>
                <wp:extent cx="864870" cy="300355"/>
                <wp:effectExtent l="13970" t="6350" r="16510" b="398145"/>
                <wp:wrapNone/>
                <wp:docPr id="5" name="矩形标注 5"/>
                <wp:cNvGraphicFramePr/>
                <a:graphic xmlns:a="http://schemas.openxmlformats.org/drawingml/2006/main">
                  <a:graphicData uri="http://schemas.microsoft.com/office/word/2010/wordprocessingShape">
                    <wps:wsp>
                      <wps:cNvSpPr/>
                      <wps:spPr>
                        <a:xfrm>
                          <a:off x="3667760" y="3514725"/>
                          <a:ext cx="864870" cy="300355"/>
                        </a:xfrm>
                        <a:prstGeom prst="wedgeRectCallout">
                          <a:avLst>
                            <a:gd name="adj1" fmla="val -49620"/>
                            <a:gd name="adj2" fmla="val 168378"/>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8.3pt;margin-top:111pt;height:23.65pt;width:68.1pt;z-index:251689984;v-text-anchor:middle;mso-width-relative:page;mso-height-relative:page;" filled="f" stroked="t" coordsize="21600,21600" o:gfxdata="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Id8dfPZAAAACwEAAA8AAAAAAAAAAQAgAAAAIgAA&#10;AGRycy9kb3ducmV2LnhtbFBLAQIUABQAAAAIAIdO4kCNNK2IsgIAAEYFAAAOAAAAAAAAAAEAIAAA&#10;ACgBAABkcnMvZTJvRG9jLnhtbFBLBQYAAAAABgAGAFkBAABMBgAAAAA=&#10;" adj="82,4717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rFonts w:hint="default" w:ascii="Times New Roman" w:hAnsi="Times New Roman" w:eastAsia="宋体" w:cs="Times New Roman"/>
          <w:sz w:val="24"/>
          <w:szCs w:val="20"/>
          <w:lang w:eastAsia="zh-CN"/>
        </w:rPr>
        <w:drawing>
          <wp:anchor distT="0" distB="0" distL="114300" distR="114300" simplePos="0" relativeHeight="251667456" behindDoc="0" locked="0" layoutInCell="1" allowOverlap="1">
            <wp:simplePos x="0" y="0"/>
            <wp:positionH relativeFrom="column">
              <wp:posOffset>4809490</wp:posOffset>
            </wp:positionH>
            <wp:positionV relativeFrom="paragraph">
              <wp:posOffset>8890</wp:posOffset>
            </wp:positionV>
            <wp:extent cx="648970" cy="643890"/>
            <wp:effectExtent l="0" t="0" r="17780" b="3810"/>
            <wp:wrapNone/>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15"/>
                    <a:stretch>
                      <a:fillRect/>
                    </a:stretch>
                  </pic:blipFill>
                  <pic:spPr>
                    <a:xfrm>
                      <a:off x="0" y="0"/>
                      <a:ext cx="648970" cy="643890"/>
                    </a:xfrm>
                    <a:prstGeom prst="rect">
                      <a:avLst/>
                    </a:prstGeom>
                  </pic:spPr>
                </pic:pic>
              </a:graphicData>
            </a:graphic>
          </wp:anchor>
        </w:drawing>
      </w:r>
      <w:r>
        <w:rPr>
          <w:rFonts w:hint="default" w:ascii="Times New Roman" w:hAnsi="Times New Roman" w:eastAsia="宋体" w:cs="Times New Roman"/>
        </w:rPr>
        <w:drawing>
          <wp:inline distT="0" distB="0" distL="114300" distR="114300">
            <wp:extent cx="5464175" cy="3750945"/>
            <wp:effectExtent l="9525" t="9525" r="1270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464175" cy="3750945"/>
                    </a:xfrm>
                    <a:prstGeom prst="rect">
                      <a:avLst/>
                    </a:prstGeom>
                    <a:noFill/>
                    <a:ln>
                      <a:solidFill>
                        <a:schemeClr val="tx1"/>
                      </a:solidFill>
                    </a:ln>
                  </pic:spPr>
                </pic:pic>
              </a:graphicData>
            </a:graphic>
          </wp:inline>
        </w:drawing>
      </w:r>
      <w:r>
        <w:rPr>
          <w:rFonts w:hint="default" w:ascii="Times New Roman" w:hAnsi="Times New Roman" w:eastAsia="宋体" w:cs="Times New Roman"/>
        </w:rPr>
        <w:drawing>
          <wp:anchor distT="0" distB="0" distL="114300" distR="114300" simplePos="0" relativeHeight="251666432" behindDoc="0" locked="0" layoutInCell="1" allowOverlap="1">
            <wp:simplePos x="0" y="0"/>
            <wp:positionH relativeFrom="column">
              <wp:posOffset>8743315</wp:posOffset>
            </wp:positionH>
            <wp:positionV relativeFrom="paragraph">
              <wp:posOffset>1591310</wp:posOffset>
            </wp:positionV>
            <wp:extent cx="962025" cy="765175"/>
            <wp:effectExtent l="0" t="0" r="9525" b="15875"/>
            <wp:wrapNone/>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pic:cNvPicPr>
                      <a:picLocks noChangeAspect="1"/>
                    </pic:cNvPicPr>
                  </pic:nvPicPr>
                  <pic:blipFill>
                    <a:blip r:embed="rId15"/>
                    <a:stretch>
                      <a:fillRect/>
                    </a:stretch>
                  </pic:blipFill>
                  <pic:spPr>
                    <a:xfrm>
                      <a:off x="0" y="0"/>
                      <a:ext cx="962025" cy="765175"/>
                    </a:xfrm>
                    <a:prstGeom prst="rect">
                      <a:avLst/>
                    </a:prstGeom>
                    <a:noFill/>
                    <a:ln>
                      <a:noFill/>
                    </a:ln>
                  </pic:spPr>
                </pic:pic>
              </a:graphicData>
            </a:graphic>
          </wp:anchor>
        </w:drawing>
      </w:r>
    </w:p>
    <w:p>
      <w:pPr>
        <w:adjustRightInd w:val="0"/>
        <w:snapToGrid w:val="0"/>
        <w:spacing w:line="360" w:lineRule="auto"/>
        <w:ind w:firstLine="442" w:firstLineChars="200"/>
        <w:jc w:val="center"/>
        <w:rPr>
          <w:rFonts w:hint="default" w:ascii="Times New Roman" w:hAnsi="Times New Roman" w:eastAsia="宋体" w:cs="Times New Roman"/>
          <w:color w:val="000000"/>
          <w:sz w:val="24"/>
          <w:szCs w:val="28"/>
          <w:lang w:eastAsia="zh-CN"/>
        </w:rPr>
      </w:pPr>
      <w:r>
        <w:rPr>
          <w:rFonts w:hint="default" w:ascii="Times New Roman" w:hAnsi="Times New Roman" w:eastAsia="宋体" w:cs="Times New Roman"/>
          <w:b/>
          <w:sz w:val="22"/>
          <w:szCs w:val="24"/>
        </w:rPr>
        <w:t>图3-1  项目地理位置</w:t>
      </w:r>
      <w:r>
        <w:rPr>
          <w:rFonts w:hint="default" w:ascii="Times New Roman" w:hAnsi="Times New Roman" w:eastAsia="宋体" w:cs="Times New Roman"/>
          <w:b/>
          <w:bCs w:val="0"/>
          <w:sz w:val="22"/>
          <w:szCs w:val="24"/>
        </w:rPr>
        <w:t>图</w:t>
      </w:r>
      <w:r>
        <w:rPr>
          <w:rFonts w:hint="default" w:ascii="Times New Roman" w:hAnsi="Times New Roman" w:eastAsia="宋体" w:cs="Times New Roman"/>
          <w:b/>
          <w:bCs w:val="0"/>
          <w:color w:val="000000"/>
          <w:sz w:val="24"/>
          <w:szCs w:val="28"/>
          <w:lang w:eastAsia="zh-CN"/>
        </w:rPr>
        <w:t>（</w:t>
      </w:r>
      <w:r>
        <w:rPr>
          <w:rFonts w:hint="default" w:ascii="Times New Roman" w:hAnsi="Times New Roman" w:eastAsia="宋体" w:cs="Times New Roman"/>
          <w:b/>
          <w:bCs w:val="0"/>
          <w:color w:val="000000"/>
          <w:sz w:val="24"/>
          <w:szCs w:val="28"/>
          <w:lang w:val="en-US" w:eastAsia="zh-CN"/>
        </w:rPr>
        <w:t>比例尺1:50000</w:t>
      </w:r>
      <w:r>
        <w:rPr>
          <w:rFonts w:hint="default" w:ascii="Times New Roman" w:hAnsi="Times New Roman" w:eastAsia="宋体" w:cs="Times New Roman"/>
          <w:b/>
          <w:bCs w:val="0"/>
          <w:color w:val="000000"/>
          <w:sz w:val="24"/>
          <w:szCs w:val="28"/>
          <w:lang w:eastAsia="zh-CN"/>
        </w:rPr>
        <w:t>）</w:t>
      </w:r>
    </w:p>
    <w:p>
      <w:pPr>
        <w:pStyle w:val="11"/>
        <w:spacing w:after="0" w:line="360" w:lineRule="auto"/>
        <w:ind w:left="0"/>
        <w:rPr>
          <w:rFonts w:hint="default" w:ascii="Times New Roman" w:hAnsi="Times New Roman" w:eastAsia="宋体" w:cs="Times New Roman"/>
          <w:sz w:val="21"/>
        </w:rPr>
      </w:pPr>
      <w:r>
        <w:rPr>
          <w:rFonts w:hint="default" w:ascii="Times New Roman" w:hAnsi="Times New Roman" w:eastAsia="宋体" w:cs="Times New Roman"/>
          <w:b/>
          <w:sz w:val="28"/>
          <w:szCs w:val="32"/>
          <w:lang w:eastAsia="zh-CN"/>
        </w:rPr>
        <w:drawing>
          <wp:anchor distT="0" distB="0" distL="114300" distR="114300" simplePos="0" relativeHeight="251688960" behindDoc="0" locked="0" layoutInCell="1" allowOverlap="1">
            <wp:simplePos x="0" y="0"/>
            <wp:positionH relativeFrom="column">
              <wp:posOffset>4810760</wp:posOffset>
            </wp:positionH>
            <wp:positionV relativeFrom="paragraph">
              <wp:posOffset>67945</wp:posOffset>
            </wp:positionV>
            <wp:extent cx="595630" cy="595630"/>
            <wp:effectExtent l="0" t="0" r="13970" b="13970"/>
            <wp:wrapNone/>
            <wp:docPr id="17" name="图片 17" descr="定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定陶"/>
                    <pic:cNvPicPr>
                      <a:picLocks noChangeAspect="1"/>
                    </pic:cNvPicPr>
                  </pic:nvPicPr>
                  <pic:blipFill>
                    <a:blip r:embed="rId17"/>
                    <a:stretch>
                      <a:fillRect/>
                    </a:stretch>
                  </pic:blipFill>
                  <pic:spPr>
                    <a:xfrm>
                      <a:off x="0" y="0"/>
                      <a:ext cx="595630" cy="595630"/>
                    </a:xfrm>
                    <a:prstGeom prst="rect">
                      <a:avLst/>
                    </a:prstGeom>
                  </pic:spPr>
                </pic:pic>
              </a:graphicData>
            </a:graphic>
          </wp:anchor>
        </w:drawing>
      </w:r>
      <w:r>
        <w:rPr>
          <w:rFonts w:hint="default" w:ascii="Times New Roman" w:hAnsi="Times New Roman" w:eastAsia="宋体" w:cs="Times New Roman"/>
          <w:sz w:val="21"/>
        </w:rPr>
        <mc:AlternateContent>
          <mc:Choice Requires="wps">
            <w:drawing>
              <wp:anchor distT="0" distB="0" distL="114300" distR="114300" simplePos="0" relativeHeight="251684864" behindDoc="0" locked="0" layoutInCell="1" allowOverlap="1">
                <wp:simplePos x="0" y="0"/>
                <wp:positionH relativeFrom="column">
                  <wp:posOffset>1896110</wp:posOffset>
                </wp:positionH>
                <wp:positionV relativeFrom="paragraph">
                  <wp:posOffset>1896110</wp:posOffset>
                </wp:positionV>
                <wp:extent cx="407670" cy="84455"/>
                <wp:effectExtent l="6350" t="6350" r="24130" b="23495"/>
                <wp:wrapNone/>
                <wp:docPr id="2" name="矩形 2"/>
                <wp:cNvGraphicFramePr/>
                <a:graphic xmlns:a="http://schemas.openxmlformats.org/drawingml/2006/main">
                  <a:graphicData uri="http://schemas.microsoft.com/office/word/2010/wordprocessingShape">
                    <wps:wsp>
                      <wps:cNvSpPr/>
                      <wps:spPr>
                        <a:xfrm>
                          <a:off x="2904490" y="2810510"/>
                          <a:ext cx="407670" cy="84455"/>
                        </a:xfrm>
                        <a:prstGeom prst="rect">
                          <a:avLst/>
                        </a:prstGeom>
                        <a:noFill/>
                        <a:ln>
                          <a:solidFill>
                            <a:schemeClr val="bg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49.3pt;height:6.65pt;width:32.1pt;z-index:251684864;v-text-anchor:middle;mso-width-relative:page;mso-height-relative:page;" filled="f" stroked="t" coordsize="21600,21600" o:gfxdata="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wfDpX1wAAAAsBAAAPAAAAAAAAAAEAIAAAACIAAABkcnMv&#10;ZG93bnJldi54bWxQSwECFAAUAAAACACHTuJABOukXXYCAADVBAAADgAAAAAAAAABACAAAAAmAQAA&#10;ZHJzL2Uyb0RvYy54bWxQSwUGAAAAAAYABgBZAQAADgYAAAAA&#10;">
                <v:fill on="f" focussize="0,0"/>
                <v:stroke weight="1pt" color="#E7E6E6 [3214]" miterlimit="8" joinstyle="miter"/>
                <v:imagedata o:title=""/>
                <o:lock v:ext="edit" aspectratio="f"/>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3600" behindDoc="0" locked="0" layoutInCell="1" allowOverlap="1">
                <wp:simplePos x="0" y="0"/>
                <wp:positionH relativeFrom="column">
                  <wp:posOffset>3646805</wp:posOffset>
                </wp:positionH>
                <wp:positionV relativeFrom="paragraph">
                  <wp:posOffset>1946275</wp:posOffset>
                </wp:positionV>
                <wp:extent cx="410210" cy="1076960"/>
                <wp:effectExtent l="8255" t="6985" r="19685" b="20955"/>
                <wp:wrapNone/>
                <wp:docPr id="68" name="任意多边形 68"/>
                <wp:cNvGraphicFramePr/>
                <a:graphic xmlns:a="http://schemas.openxmlformats.org/drawingml/2006/main">
                  <a:graphicData uri="http://schemas.microsoft.com/office/word/2010/wordprocessingShape">
                    <wps:wsp>
                      <wps:cNvSpPr/>
                      <wps:spPr>
                        <a:xfrm>
                          <a:off x="4655185" y="2860675"/>
                          <a:ext cx="410210" cy="1076960"/>
                        </a:xfrm>
                        <a:custGeom>
                          <a:avLst/>
                          <a:gdLst>
                            <a:gd name="connisteX0" fmla="*/ 42545 w 410210"/>
                            <a:gd name="connsiteY0" fmla="*/ 0 h 1076960"/>
                            <a:gd name="connisteX1" fmla="*/ 410210 w 410210"/>
                            <a:gd name="connsiteY1" fmla="*/ 45720 h 1076960"/>
                            <a:gd name="connisteX2" fmla="*/ 213360 w 410210"/>
                            <a:gd name="connsiteY2" fmla="*/ 1076960 h 1076960"/>
                            <a:gd name="connisteX3" fmla="*/ 0 w 410210"/>
                            <a:gd name="connsiteY3" fmla="*/ 1047750 h 1076960"/>
                            <a:gd name="connisteX4" fmla="*/ 71755 w 410210"/>
                            <a:gd name="connsiteY4" fmla="*/ 804545 h 1076960"/>
                            <a:gd name="connisteX5" fmla="*/ 42545 w 410210"/>
                            <a:gd name="connsiteY5" fmla="*/ 0 h 10769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10210" h="1076960">
                              <a:moveTo>
                                <a:pt x="42545" y="0"/>
                              </a:moveTo>
                              <a:lnTo>
                                <a:pt x="410210" y="45720"/>
                              </a:lnTo>
                              <a:lnTo>
                                <a:pt x="213360" y="1076960"/>
                              </a:lnTo>
                              <a:lnTo>
                                <a:pt x="0" y="1047750"/>
                              </a:lnTo>
                              <a:lnTo>
                                <a:pt x="71755" y="804545"/>
                              </a:lnTo>
                              <a:lnTo>
                                <a:pt x="42545" y="0"/>
                              </a:lnTo>
                              <a:close/>
                            </a:path>
                          </a:pathLst>
                        </a:cu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87.15pt;margin-top:153.25pt;height:84.8pt;width:32.3pt;z-index:251673600;mso-width-relative:page;mso-height-relative:page;" fillcolor="#FFFFFF [3212]" filled="t" stroked="t" coordsize="410210,1076960" o:gfxdata="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nuUEJ2QAAAAsBAAAPAAAAAAAAAAEAIAAAACIAAABkcnMvZG93bnJldi54bWxQSwECFAAUAAAA&#10;CACHTuJAXol69EMDAABMCQAADgAAAAAAAAABACAAAAAoAQAAZHJzL2Uyb0RvYy54bWxQSwUGAAAA&#10;AAYABgBZAQAA3QYAAAAA&#10;" path="m42545,0l410210,45720,213360,1076960,0,1047750,71755,804545,42545,0xe">
                <v:path o:connectlocs="42545,0;410210,45720;213360,1076960;0,1047750;71755,804545;42545,0" o:connectangles="0,0,0,0,0,0"/>
                <v:fill on="t" focussize="0,0"/>
                <v:stroke weight="1pt" color="#FFFFFF [3212]"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2576" behindDoc="0" locked="0" layoutInCell="1" allowOverlap="1">
                <wp:simplePos x="0" y="0"/>
                <wp:positionH relativeFrom="column">
                  <wp:posOffset>910590</wp:posOffset>
                </wp:positionH>
                <wp:positionV relativeFrom="paragraph">
                  <wp:posOffset>2280285</wp:posOffset>
                </wp:positionV>
                <wp:extent cx="663575" cy="1100455"/>
                <wp:effectExtent l="8890" t="50800" r="13335" b="10795"/>
                <wp:wrapNone/>
                <wp:docPr id="67" name="任意多边形 67"/>
                <wp:cNvGraphicFramePr/>
                <a:graphic xmlns:a="http://schemas.openxmlformats.org/drawingml/2006/main">
                  <a:graphicData uri="http://schemas.microsoft.com/office/word/2010/wordprocessingShape">
                    <wps:wsp>
                      <wps:cNvSpPr/>
                      <wps:spPr>
                        <a:xfrm>
                          <a:off x="1918970" y="3194685"/>
                          <a:ext cx="663575" cy="1100455"/>
                        </a:xfrm>
                        <a:custGeom>
                          <a:avLst/>
                          <a:gdLst>
                            <a:gd name="connisteX0" fmla="*/ 354965 w 663575"/>
                            <a:gd name="connsiteY0" fmla="*/ 0 h 1100455"/>
                            <a:gd name="connisteX1" fmla="*/ 450215 w 663575"/>
                            <a:gd name="connsiteY1" fmla="*/ 506095 h 1100455"/>
                            <a:gd name="connisteX2" fmla="*/ 663575 w 663575"/>
                            <a:gd name="connsiteY2" fmla="*/ 775335 h 1100455"/>
                            <a:gd name="connisteX3" fmla="*/ 597535 w 663575"/>
                            <a:gd name="connsiteY3" fmla="*/ 906780 h 1100455"/>
                            <a:gd name="connisteX4" fmla="*/ 292100 w 663575"/>
                            <a:gd name="connsiteY4" fmla="*/ 1100455 h 1100455"/>
                            <a:gd name="connisteX5" fmla="*/ 0 w 663575"/>
                            <a:gd name="connsiteY5" fmla="*/ 755650 h 1100455"/>
                            <a:gd name="connisteX6" fmla="*/ 423545 w 663575"/>
                            <a:gd name="connsiteY6" fmla="*/ 361315 h 1100455"/>
                            <a:gd name="connisteX7" fmla="*/ 354965 w 663575"/>
                            <a:gd name="connsiteY7" fmla="*/ 0 h 11004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63575" h="1100455">
                              <a:moveTo>
                                <a:pt x="354965" y="0"/>
                              </a:moveTo>
                              <a:lnTo>
                                <a:pt x="450215" y="506095"/>
                              </a:lnTo>
                              <a:lnTo>
                                <a:pt x="663575" y="775335"/>
                              </a:lnTo>
                              <a:lnTo>
                                <a:pt x="597535" y="906780"/>
                              </a:lnTo>
                              <a:lnTo>
                                <a:pt x="292100" y="1100455"/>
                              </a:lnTo>
                              <a:lnTo>
                                <a:pt x="0" y="755650"/>
                              </a:lnTo>
                              <a:lnTo>
                                <a:pt x="423545" y="361315"/>
                              </a:lnTo>
                              <a:lnTo>
                                <a:pt x="354965" y="0"/>
                              </a:lnTo>
                              <a:close/>
                            </a:path>
                          </a:pathLst>
                        </a:cu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1.7pt;margin-top:179.55pt;height:86.65pt;width:52.25pt;z-index:251672576;mso-width-relative:page;mso-height-relative:page;" fillcolor="#FFFFFF [3212]" filled="t" stroked="t" coordsize="663575,1100455" o:gfxdata="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fWGED9oAAAALAQAADwAAAAAAAAABACAAAAAiAAAAZHJzL2Rvd25yZXYu&#10;eG1sUEsBAhQAFAAAAAgAh07iQN1f0w+IAwAA9goAAA4AAAAAAAAAAQAgAAAAKQEAAGRycy9lMm9E&#10;b2MueG1sUEsFBgAAAAAGAAYAWQEAACMHAAAAAA==&#10;" path="m354965,0l450215,506095,663575,775335,597535,906780,292100,1100455,0,755650,423545,361315,354965,0xe">
                <v:path o:connectlocs="354965,0;450215,506095;663575,775335;597535,906780;292100,1100455;0,755650;423545,361315;354965,0" o:connectangles="0,0,0,0,0,0,0,0"/>
                <v:fill on="t" focussize="0,0"/>
                <v:stroke weight="1pt" color="#FFFFFF [3212]"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1552" behindDoc="0" locked="0" layoutInCell="1" allowOverlap="1">
                <wp:simplePos x="0" y="0"/>
                <wp:positionH relativeFrom="column">
                  <wp:posOffset>2303780</wp:posOffset>
                </wp:positionH>
                <wp:positionV relativeFrom="paragraph">
                  <wp:posOffset>1896110</wp:posOffset>
                </wp:positionV>
                <wp:extent cx="864235" cy="1320165"/>
                <wp:effectExtent l="6350" t="6350" r="24765" b="6985"/>
                <wp:wrapNone/>
                <wp:docPr id="66" name="任意多边形 66"/>
                <wp:cNvGraphicFramePr/>
                <a:graphic xmlns:a="http://schemas.openxmlformats.org/drawingml/2006/main">
                  <a:graphicData uri="http://schemas.microsoft.com/office/word/2010/wordprocessingShape">
                    <wps:wsp>
                      <wps:cNvSpPr/>
                      <wps:spPr>
                        <a:xfrm>
                          <a:off x="3312160" y="2810510"/>
                          <a:ext cx="864235" cy="1320165"/>
                        </a:xfrm>
                        <a:custGeom>
                          <a:avLst/>
                          <a:gdLst>
                            <a:gd name="connisteX0" fmla="*/ 0 w 864235"/>
                            <a:gd name="connsiteY0" fmla="*/ 0 h 1320165"/>
                            <a:gd name="connisteX1" fmla="*/ 864235 w 864235"/>
                            <a:gd name="connsiteY1" fmla="*/ 6350 h 1320165"/>
                            <a:gd name="connisteX2" fmla="*/ 828040 w 864235"/>
                            <a:gd name="connsiteY2" fmla="*/ 180340 h 1320165"/>
                            <a:gd name="connisteX3" fmla="*/ 808355 w 864235"/>
                            <a:gd name="connsiteY3" fmla="*/ 1320165 h 1320165"/>
                            <a:gd name="connisteX4" fmla="*/ 3810 w 864235"/>
                            <a:gd name="connsiteY4" fmla="*/ 1280795 h 1320165"/>
                            <a:gd name="connisteX5" fmla="*/ 0 w 864235"/>
                            <a:gd name="connsiteY5" fmla="*/ 0 h 13201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864235" h="1320165">
                              <a:moveTo>
                                <a:pt x="0" y="0"/>
                              </a:moveTo>
                              <a:lnTo>
                                <a:pt x="864235" y="6350"/>
                              </a:lnTo>
                              <a:lnTo>
                                <a:pt x="828040" y="180340"/>
                              </a:lnTo>
                              <a:lnTo>
                                <a:pt x="808355" y="1320165"/>
                              </a:lnTo>
                              <a:lnTo>
                                <a:pt x="3810" y="1280795"/>
                              </a:lnTo>
                              <a:lnTo>
                                <a:pt x="0" y="0"/>
                              </a:lnTo>
                              <a:close/>
                            </a:path>
                          </a:pathLst>
                        </a:cu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81.4pt;margin-top:149.3pt;height:103.95pt;width:68.05pt;z-index:251671552;mso-width-relative:page;mso-height-relative:page;" fillcolor="#FFFFFF [3212]" filled="t" stroked="t" coordsize="864235,1320165" o:gfxdata="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ED2d5nc&#10;AAAACwEAAA8AAAAAAAAAAQAgAAAAIgAAAGRycy9kb3ducmV2LnhtbFBLAQIUABQAAAAIAIdO4kC4&#10;SjqDOQMAAEIJAAAOAAAAAAAAAAEAIAAAACsBAABkcnMvZTJvRG9jLnhtbFBLBQYAAAAABgAGAFkB&#10;AADWBgAAAAA=&#10;" path="m0,0l864235,6350,828040,180340,808355,1320165,3810,1280795,0,0xe">
                <v:path o:connectlocs="0,0;864235,6350;828040,180340;808355,1320165;3810,1280795;0,0" o:connectangles="0,0,0,0,0,0"/>
                <v:fill on="t" focussize="0,0"/>
                <v:stroke weight="1pt" color="#FFFFFF [3212]"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0528" behindDoc="0" locked="0" layoutInCell="1" allowOverlap="1">
                <wp:simplePos x="0" y="0"/>
                <wp:positionH relativeFrom="column">
                  <wp:posOffset>2798445</wp:posOffset>
                </wp:positionH>
                <wp:positionV relativeFrom="paragraph">
                  <wp:posOffset>751840</wp:posOffset>
                </wp:positionV>
                <wp:extent cx="1675130" cy="2508250"/>
                <wp:effectExtent l="6985" t="6985" r="13335" b="18415"/>
                <wp:wrapNone/>
                <wp:docPr id="62" name="任意多边形 62"/>
                <wp:cNvGraphicFramePr/>
                <a:graphic xmlns:a="http://schemas.openxmlformats.org/drawingml/2006/main">
                  <a:graphicData uri="http://schemas.microsoft.com/office/word/2010/wordprocessingShape">
                    <wps:wsp>
                      <wps:cNvSpPr/>
                      <wps:spPr>
                        <a:xfrm>
                          <a:off x="3806825" y="1666240"/>
                          <a:ext cx="1675130" cy="2508250"/>
                        </a:xfrm>
                        <a:custGeom>
                          <a:avLst/>
                          <a:gdLst>
                            <a:gd name="connisteX0" fmla="*/ 1261110 w 1675130"/>
                            <a:gd name="connsiteY0" fmla="*/ 0 h 2508250"/>
                            <a:gd name="connisteX1" fmla="*/ 1228090 w 1675130"/>
                            <a:gd name="connsiteY1" fmla="*/ 824865 h 2508250"/>
                            <a:gd name="connisteX2" fmla="*/ 397510 w 1675130"/>
                            <a:gd name="connsiteY2" fmla="*/ 847725 h 2508250"/>
                            <a:gd name="connisteX3" fmla="*/ 390525 w 1675130"/>
                            <a:gd name="connsiteY3" fmla="*/ 1234440 h 2508250"/>
                            <a:gd name="connisteX4" fmla="*/ 958850 w 1675130"/>
                            <a:gd name="connsiteY4" fmla="*/ 1247775 h 2508250"/>
                            <a:gd name="connisteX5" fmla="*/ 965200 w 1675130"/>
                            <a:gd name="connsiteY5" fmla="*/ 2100580 h 2508250"/>
                            <a:gd name="connisteX6" fmla="*/ 104775 w 1675130"/>
                            <a:gd name="connsiteY6" fmla="*/ 2087880 h 2508250"/>
                            <a:gd name="connisteX7" fmla="*/ 29210 w 1675130"/>
                            <a:gd name="connsiteY7" fmla="*/ 2186305 h 2508250"/>
                            <a:gd name="connisteX8" fmla="*/ 0 w 1675130"/>
                            <a:gd name="connsiteY8" fmla="*/ 2455545 h 2508250"/>
                            <a:gd name="connisteX9" fmla="*/ 1595755 w 1675130"/>
                            <a:gd name="connsiteY9" fmla="*/ 2508250 h 2508250"/>
                            <a:gd name="connisteX10" fmla="*/ 1671320 w 1675130"/>
                            <a:gd name="connsiteY10" fmla="*/ 2409190 h 2508250"/>
                            <a:gd name="connisteX11" fmla="*/ 1675130 w 1675130"/>
                            <a:gd name="connsiteY11" fmla="*/ 133985 h 2508250"/>
                            <a:gd name="connisteX12" fmla="*/ 1563370 w 1675130"/>
                            <a:gd name="connsiteY12" fmla="*/ 19050 h 2508250"/>
                            <a:gd name="connisteX13" fmla="*/ 1261110 w 1675130"/>
                            <a:gd name="connsiteY13" fmla="*/ 0 h 2508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1675130" h="2508250">
                              <a:moveTo>
                                <a:pt x="1261110" y="0"/>
                              </a:moveTo>
                              <a:lnTo>
                                <a:pt x="1228090" y="824865"/>
                              </a:lnTo>
                              <a:lnTo>
                                <a:pt x="397510" y="847725"/>
                              </a:lnTo>
                              <a:lnTo>
                                <a:pt x="390525" y="1234440"/>
                              </a:lnTo>
                              <a:lnTo>
                                <a:pt x="958850" y="1247775"/>
                              </a:lnTo>
                              <a:lnTo>
                                <a:pt x="965200" y="2100580"/>
                              </a:lnTo>
                              <a:lnTo>
                                <a:pt x="104775" y="2087880"/>
                              </a:lnTo>
                              <a:lnTo>
                                <a:pt x="29210" y="2186305"/>
                              </a:lnTo>
                              <a:lnTo>
                                <a:pt x="0" y="2455545"/>
                              </a:lnTo>
                              <a:lnTo>
                                <a:pt x="1595755" y="2508250"/>
                              </a:lnTo>
                              <a:lnTo>
                                <a:pt x="1671320" y="2409190"/>
                              </a:lnTo>
                              <a:lnTo>
                                <a:pt x="1675130" y="133985"/>
                              </a:lnTo>
                              <a:lnTo>
                                <a:pt x="1563370" y="19050"/>
                              </a:lnTo>
                              <a:lnTo>
                                <a:pt x="1261110" y="0"/>
                              </a:lnTo>
                              <a:close/>
                            </a:path>
                          </a:pathLst>
                        </a:cu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0.35pt;margin-top:59.2pt;height:197.5pt;width:131.9pt;z-index:251670528;mso-width-relative:page;mso-height-relative:page;" fillcolor="#FFFFFF [3212]" filled="t" stroked="t" coordsize="1675130,2508250" o:gfxdata="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o0LntkAAAALAQAADwAAAAAAAAABACAAAAAiAAAAZHJzL2Rvd25yZXYueG1sUEsBAhQAFAAA&#10;AAgAh07iQDJteG9hBAAAGhAAAA4AAAAAAAAAAQAgAAAAKAEAAGRycy9lMm9Eb2MueG1sUEsFBgAA&#10;AAAGAAYAWQEAAPsHAAAAAA==&#10;" path="m1261110,0l1228090,824865,397510,847725,390525,1234440,958850,1247775,965200,2100580,104775,2087880,29210,2186305,0,2455545,1595755,2508250,1671320,2409190,1675130,133985,1563370,19050,1261110,0xe">
                <v:path o:connectlocs="1261110,0;1228090,824865;397510,847725;390525,1234440;958850,1247775;965200,2100580;104775,2087880;29210,2186305;0,2455545;1595755,2508250;1671320,2409190;1675130,133985;1563370,19050;1261110,0" o:connectangles="0,0,0,0,0,0,0,0,0,0,0,0,0,0"/>
                <v:fill on="t" focussize="0,0"/>
                <v:stroke weight="1pt" color="#FFFFFF [3212]"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9504" behindDoc="0" locked="0" layoutInCell="1" allowOverlap="1">
                <wp:simplePos x="0" y="0"/>
                <wp:positionH relativeFrom="column">
                  <wp:posOffset>1728470</wp:posOffset>
                </wp:positionH>
                <wp:positionV relativeFrom="paragraph">
                  <wp:posOffset>561975</wp:posOffset>
                </wp:positionV>
                <wp:extent cx="1520825" cy="1418590"/>
                <wp:effectExtent l="8255" t="6985" r="13970" b="22225"/>
                <wp:wrapNone/>
                <wp:docPr id="57" name="任意多边形 57"/>
                <wp:cNvGraphicFramePr/>
                <a:graphic xmlns:a="http://schemas.openxmlformats.org/drawingml/2006/main">
                  <a:graphicData uri="http://schemas.microsoft.com/office/word/2010/wordprocessingShape">
                    <wps:wsp>
                      <wps:cNvSpPr/>
                      <wps:spPr>
                        <a:xfrm>
                          <a:off x="2736850" y="1476375"/>
                          <a:ext cx="1520825" cy="1418590"/>
                        </a:xfrm>
                        <a:custGeom>
                          <a:avLst/>
                          <a:gdLst>
                            <a:gd name="connisteX0" fmla="*/ 554990 w 1520825"/>
                            <a:gd name="connsiteY0" fmla="*/ 0 h 1418590"/>
                            <a:gd name="connisteX1" fmla="*/ 1264920 w 1520825"/>
                            <a:gd name="connsiteY1" fmla="*/ 78740 h 1418590"/>
                            <a:gd name="connisteX2" fmla="*/ 1277620 w 1520825"/>
                            <a:gd name="connsiteY2" fmla="*/ 965835 h 1418590"/>
                            <a:gd name="connisteX3" fmla="*/ 1517650 w 1520825"/>
                            <a:gd name="connsiteY3" fmla="*/ 1021715 h 1418590"/>
                            <a:gd name="connisteX4" fmla="*/ 1520825 w 1520825"/>
                            <a:gd name="connsiteY4" fmla="*/ 1392555 h 1418590"/>
                            <a:gd name="connisteX5" fmla="*/ 269240 w 1520825"/>
                            <a:gd name="connsiteY5" fmla="*/ 1418590 h 1418590"/>
                            <a:gd name="connisteX6" fmla="*/ 266065 w 1520825"/>
                            <a:gd name="connsiteY6" fmla="*/ 1064260 h 1418590"/>
                            <a:gd name="connisteX7" fmla="*/ 0 w 1520825"/>
                            <a:gd name="connsiteY7" fmla="*/ 807720 h 1418590"/>
                            <a:gd name="connisteX8" fmla="*/ 554990 w 1520825"/>
                            <a:gd name="connsiteY8" fmla="*/ 0 h 141859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520825" h="1418590">
                              <a:moveTo>
                                <a:pt x="554990" y="0"/>
                              </a:moveTo>
                              <a:lnTo>
                                <a:pt x="1264920" y="78740"/>
                              </a:lnTo>
                              <a:lnTo>
                                <a:pt x="1277620" y="965835"/>
                              </a:lnTo>
                              <a:lnTo>
                                <a:pt x="1517650" y="1021715"/>
                              </a:lnTo>
                              <a:lnTo>
                                <a:pt x="1520825" y="1392555"/>
                              </a:lnTo>
                              <a:lnTo>
                                <a:pt x="269240" y="1418590"/>
                              </a:lnTo>
                              <a:lnTo>
                                <a:pt x="266065" y="1064260"/>
                              </a:lnTo>
                              <a:lnTo>
                                <a:pt x="0" y="807720"/>
                              </a:lnTo>
                              <a:lnTo>
                                <a:pt x="554990" y="0"/>
                              </a:lnTo>
                              <a:close/>
                            </a:path>
                          </a:pathLst>
                        </a:cu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6.1pt;margin-top:44.25pt;height:111.7pt;width:119.75pt;z-index:251669504;mso-width-relative:page;mso-height-relative:page;" fillcolor="#FFFFFF [3212]" filled="t" stroked="t" coordsize="1520825,1418590" o:gfxdata="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KGE0aLZAAAACgEAAA8AAAAAAAAAAQAgAAAAIgAAAGRycy9kb3ducmV2LnhtbFBLAQIUABQA&#10;AAAIAIdO4kBU71R9twMAAN8LAAAOAAAAAAAAAAEAIAAAACgBAABkcnMvZTJvRG9jLnhtbFBLBQYA&#10;AAAABgAGAFkBAABRBwAAAAA=&#10;" path="m554990,0l1264920,78740,1277620,965835,1517650,1021715,1520825,1392555,269240,1418590,266065,1064260,0,807720,554990,0xe">
                <v:path o:connectlocs="554990,0;1264920,78740;1277620,965835;1517650,1021715;1520825,1392555;269240,1418590;266065,1064260;0,807720;554990,0" o:connectangles="0,0,0,0,0,0,0,0,0"/>
                <v:fill on="t" focussize="0,0"/>
                <v:stroke weight="1pt" color="#FFFFFF [3212]"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8480" behindDoc="0" locked="0" layoutInCell="1" allowOverlap="1">
                <wp:simplePos x="0" y="0"/>
                <wp:positionH relativeFrom="column">
                  <wp:posOffset>1007745</wp:posOffset>
                </wp:positionH>
                <wp:positionV relativeFrom="paragraph">
                  <wp:posOffset>1718945</wp:posOffset>
                </wp:positionV>
                <wp:extent cx="654050" cy="739140"/>
                <wp:effectExtent l="8255" t="9525" r="23495" b="13335"/>
                <wp:wrapNone/>
                <wp:docPr id="43" name="任意多边形 43"/>
                <wp:cNvGraphicFramePr/>
                <a:graphic xmlns:a="http://schemas.openxmlformats.org/drawingml/2006/main">
                  <a:graphicData uri="http://schemas.microsoft.com/office/word/2010/wordprocessingShape">
                    <wps:wsp>
                      <wps:cNvSpPr/>
                      <wps:spPr>
                        <a:xfrm>
                          <a:off x="2016125" y="2633345"/>
                          <a:ext cx="654050" cy="739140"/>
                        </a:xfrm>
                        <a:custGeom>
                          <a:avLst/>
                          <a:gdLst>
                            <a:gd name="connisteX0" fmla="*/ 0 w 654050"/>
                            <a:gd name="connsiteY0" fmla="*/ 453390 h 739140"/>
                            <a:gd name="connisteX1" fmla="*/ 433705 w 654050"/>
                            <a:gd name="connsiteY1" fmla="*/ 0 h 739140"/>
                            <a:gd name="connisteX2" fmla="*/ 654050 w 654050"/>
                            <a:gd name="connsiteY2" fmla="*/ 256540 h 739140"/>
                            <a:gd name="connisteX3" fmla="*/ 230505 w 654050"/>
                            <a:gd name="connsiteY3" fmla="*/ 739140 h 739140"/>
                            <a:gd name="connisteX4" fmla="*/ 0 w 654050"/>
                            <a:gd name="connsiteY4" fmla="*/ 453390 h 73914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54050" h="739140">
                              <a:moveTo>
                                <a:pt x="0" y="453390"/>
                              </a:moveTo>
                              <a:lnTo>
                                <a:pt x="433705" y="0"/>
                              </a:lnTo>
                              <a:lnTo>
                                <a:pt x="654050" y="256540"/>
                              </a:lnTo>
                              <a:lnTo>
                                <a:pt x="230505" y="739140"/>
                              </a:lnTo>
                              <a:lnTo>
                                <a:pt x="0" y="453390"/>
                              </a:lnTo>
                              <a:close/>
                            </a:path>
                          </a:pathLst>
                        </a:cu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9.35pt;margin-top:135.35pt;height:58.2pt;width:51.5pt;z-index:251668480;mso-width-relative:page;mso-height-relative:page;" fillcolor="#FFFFFF [3212]" filled="t" stroked="t" coordsize="654050,739140" o:gfxdata="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jhvL3tcAAAALAQAADwAAAAAAAAABACAAAAAiAAAAZHJzL2Rv&#10;d25yZXYueG1sUEsBAhQAFAAAAAgAh07iQHP573UfAwAAdwgAAA4AAAAAAAAAAQAgAAAAJgEAAGRy&#10;cy9lMm9Eb2MueG1sUEsFBgAAAAAGAAYAWQEAALcGAAAAAA==&#10;" path="m0,453390l433705,0,654050,256540,230505,739140,0,453390xe">
                <v:path o:connectlocs="0,453390;433705,0;654050,256540;230505,739140;0,453390" o:connectangles="0,0,0,0,0"/>
                <v:fill on="t" focussize="0,0"/>
                <v:stroke weight="1pt" color="#FFFFFF [3212]" miterlimit="8" joinstyle="miter"/>
                <v:imagedata o:title=""/>
                <o:lock v:ext="edit" aspectratio="f"/>
              </v:shape>
            </w:pict>
          </mc:Fallback>
        </mc:AlternateContent>
      </w:r>
      <w:r>
        <w:rPr>
          <w:rFonts w:hint="default" w:ascii="Times New Roman" w:hAnsi="Times New Roman" w:eastAsia="宋体" w:cs="Times New Roman"/>
          <w:sz w:val="21"/>
        </w:rPr>
        <w:drawing>
          <wp:inline distT="0" distB="0" distL="114300" distR="114300">
            <wp:extent cx="5463540" cy="3909695"/>
            <wp:effectExtent l="0" t="0" r="0" b="0"/>
            <wp:docPr id="35" name="图片 35" descr="附图3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图3平面布置图"/>
                    <pic:cNvPicPr>
                      <a:picLocks noChangeAspect="1"/>
                    </pic:cNvPicPr>
                  </pic:nvPicPr>
                  <pic:blipFill>
                    <a:blip r:embed="rId18"/>
                    <a:srcRect t="24986" b="24904"/>
                    <a:stretch>
                      <a:fillRect/>
                    </a:stretch>
                  </pic:blipFill>
                  <pic:spPr>
                    <a:xfrm>
                      <a:off x="0" y="0"/>
                      <a:ext cx="5463540" cy="3909695"/>
                    </a:xfrm>
                    <a:prstGeom prst="rect">
                      <a:avLst/>
                    </a:prstGeom>
                  </pic:spPr>
                </pic:pic>
              </a:graphicData>
            </a:graphic>
          </wp:inline>
        </w:drawing>
      </w:r>
      <w:r>
        <w:rPr>
          <w:rFonts w:hint="default" w:ascii="Times New Roman" w:hAnsi="Times New Roman" w:eastAsia="宋体" w:cs="Times New Roman"/>
          <w:sz w:val="21"/>
        </w:rPr>
        <mc:AlternateContent>
          <mc:Choice Requires="wps">
            <w:drawing>
              <wp:anchor distT="0" distB="0" distL="114300" distR="114300" simplePos="0" relativeHeight="251665408" behindDoc="0" locked="0" layoutInCell="1" allowOverlap="1">
                <wp:simplePos x="0" y="0"/>
                <wp:positionH relativeFrom="column">
                  <wp:posOffset>896620</wp:posOffset>
                </wp:positionH>
                <wp:positionV relativeFrom="paragraph">
                  <wp:posOffset>6157595</wp:posOffset>
                </wp:positionV>
                <wp:extent cx="0" cy="138430"/>
                <wp:effectExtent l="4445" t="0" r="14605" b="13970"/>
                <wp:wrapNone/>
                <wp:docPr id="63" name="直接连接符 63"/>
                <wp:cNvGraphicFramePr/>
                <a:graphic xmlns:a="http://schemas.openxmlformats.org/drawingml/2006/main">
                  <a:graphicData uri="http://schemas.microsoft.com/office/word/2010/wordprocessingShape">
                    <wps:wsp>
                      <wps:cNvCnPr/>
                      <wps:spPr>
                        <a:xfrm>
                          <a:off x="1247140" y="564642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0.6pt;margin-top:484.85pt;height:10.9pt;width:0pt;z-index:251665408;mso-width-relative:page;mso-height-relative:page;" filled="f" stroked="t" coordsize="21600,21600" o:gfxdata="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DqI1wAAAAsBAAAPAAAAAAAAAAEAIAAAACIAAABkcnMvZG93bnJldi54bWxQSwECFAAUAAAA&#10;CACHTuJAta/NNO8BAAC+AwAADgAAAAAAAAABACAAAAAmAQAAZHJzL2Uyb0RvYy54bWxQSwUGAAAA&#10;AAYABgBZAQAAhwUAAAAA&#10;">
                <v:fill on="f" focussize="0,0"/>
                <v:stroke weight="0.5pt" color="#000000 [3200]" miterlimit="8" joinstyle="miter"/>
                <v:imagedata o:title=""/>
                <o:lock v:ext="edit" aspectratio="f"/>
              </v:line>
            </w:pict>
          </mc:Fallback>
        </mc:AlternateContent>
      </w:r>
    </w:p>
    <w:p>
      <w:pPr>
        <w:pStyle w:val="11"/>
        <w:spacing w:after="0" w:line="360" w:lineRule="auto"/>
        <w:ind w:left="0"/>
        <w:jc w:val="center"/>
        <w:rPr>
          <w:rFonts w:hint="default" w:ascii="Times New Roman" w:hAnsi="Times New Roman" w:eastAsia="宋体" w:cs="Times New Roman"/>
          <w:b/>
          <w:sz w:val="24"/>
          <w:szCs w:val="24"/>
          <w:lang w:eastAsia="zh-CN"/>
        </w:rPr>
      </w:pPr>
      <w:r>
        <w:rPr>
          <w:rFonts w:hint="default" w:ascii="Times New Roman" w:hAnsi="Times New Roman" w:eastAsia="宋体" w:cs="Times New Roman"/>
          <w:b/>
          <w:sz w:val="24"/>
          <w:szCs w:val="24"/>
        </w:rPr>
        <w:t>图3</w:t>
      </w:r>
      <w:r>
        <w:rPr>
          <w:rFonts w:hint="default"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w:t>
      </w:r>
      <w:r>
        <w:rPr>
          <w:rFonts w:hint="default" w:ascii="Times New Roman" w:hAnsi="Times New Roman" w:eastAsia="宋体" w:cs="Times New Roman"/>
          <w:b/>
          <w:sz w:val="24"/>
          <w:szCs w:val="24"/>
          <w:lang w:val="en-US" w:eastAsia="zh-CN"/>
        </w:rPr>
        <w:t>校</w:t>
      </w:r>
      <w:r>
        <w:rPr>
          <w:rFonts w:hint="default" w:ascii="Times New Roman" w:hAnsi="Times New Roman" w:eastAsia="宋体" w:cs="Times New Roman"/>
          <w:b/>
          <w:sz w:val="24"/>
          <w:szCs w:val="24"/>
        </w:rPr>
        <w:t>区平面布置图</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val="en-US" w:eastAsia="zh-CN"/>
        </w:rPr>
        <w:t>比例尺1:10000</w:t>
      </w:r>
      <w:r>
        <w:rPr>
          <w:rFonts w:hint="default" w:ascii="Times New Roman" w:hAnsi="Times New Roman" w:eastAsia="宋体" w:cs="Times New Roman"/>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项目周边敏感目标分布情况见表3-1及图3-3。</w:t>
      </w:r>
      <w:r>
        <w:rPr>
          <w:rFonts w:hint="default" w:ascii="Times New Roman" w:hAnsi="Times New Roman" w:eastAsia="宋体" w:cs="Times New Roman"/>
          <w:color w:val="000000"/>
          <w:sz w:val="24"/>
          <w:szCs w:val="28"/>
          <w:lang w:val="en-US" w:eastAsia="zh-CN"/>
        </w:rPr>
        <w:t xml:space="preserve"> </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表3-1</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项目敏感目标一览表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963"/>
        <w:gridCol w:w="1778"/>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395"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保护目标名称</w:t>
            </w:r>
          </w:p>
        </w:tc>
        <w:tc>
          <w:tcPr>
            <w:tcW w:w="545"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方位</w:t>
            </w:r>
          </w:p>
        </w:tc>
        <w:tc>
          <w:tcPr>
            <w:tcW w:w="1006"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距离</w:t>
            </w:r>
            <w:r>
              <w:rPr>
                <w:rFonts w:hint="default" w:ascii="Times New Roman" w:hAnsi="Times New Roman" w:eastAsia="宋体" w:cs="Times New Roman"/>
                <w:color w:val="auto"/>
                <w:szCs w:val="21"/>
                <w:lang w:eastAsia="zh-CN"/>
              </w:rPr>
              <w:t>厂界</w:t>
            </w:r>
            <w:r>
              <w:rPr>
                <w:rFonts w:hint="default" w:ascii="Times New Roman" w:hAnsi="Times New Roman" w:eastAsia="宋体" w:cs="Times New Roman"/>
                <w:color w:val="auto"/>
                <w:szCs w:val="21"/>
              </w:rPr>
              <w:t>（m）</w:t>
            </w:r>
          </w:p>
        </w:tc>
        <w:tc>
          <w:tcPr>
            <w:tcW w:w="2052" w:type="pct"/>
            <w:tcBorders>
              <w:tl2br w:val="nil"/>
              <w:tr2bl w:val="nil"/>
            </w:tcBorders>
            <w:noWrap w:val="0"/>
            <w:vAlign w:val="center"/>
          </w:tcPr>
          <w:p>
            <w:pPr>
              <w:pStyle w:val="76"/>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保护目标说明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郭林社区</w:t>
            </w:r>
          </w:p>
        </w:tc>
        <w:tc>
          <w:tcPr>
            <w:tcW w:w="54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w:t>
            </w:r>
          </w:p>
        </w:tc>
        <w:tc>
          <w:tcPr>
            <w:tcW w:w="1006"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w:t>
            </w:r>
          </w:p>
        </w:tc>
        <w:tc>
          <w:tcPr>
            <w:tcW w:w="2052" w:type="pct"/>
            <w:vMerge w:val="restar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shd w:val="clear" w:color="auto" w:fill="FFFFFF"/>
              </w:rPr>
              <w:t>《环境空气质量标准》（GB3095-2012）及其修改单中二级标准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后张庄</w:t>
            </w:r>
          </w:p>
        </w:tc>
        <w:tc>
          <w:tcPr>
            <w:tcW w:w="545"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S</w:t>
            </w:r>
          </w:p>
        </w:tc>
        <w:tc>
          <w:tcPr>
            <w:tcW w:w="1006" w:type="pct"/>
            <w:tcBorders>
              <w:tl2br w:val="nil"/>
              <w:tr2bl w:val="nil"/>
            </w:tcBorders>
            <w:noWrap w:val="0"/>
            <w:vAlign w:val="center"/>
          </w:tcPr>
          <w:p>
            <w:pPr>
              <w:pStyle w:val="77"/>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268</w:t>
            </w:r>
          </w:p>
        </w:tc>
        <w:tc>
          <w:tcPr>
            <w:tcW w:w="2052" w:type="pct"/>
            <w:vMerge w:val="continue"/>
            <w:tcBorders>
              <w:tl2br w:val="nil"/>
              <w:tr2bl w:val="nil"/>
            </w:tcBorders>
            <w:noWrap w:val="0"/>
            <w:vAlign w:val="center"/>
          </w:tcPr>
          <w:p>
            <w:pPr>
              <w:pStyle w:val="77"/>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项目周围地下水</w:t>
            </w:r>
          </w:p>
        </w:tc>
        <w:tc>
          <w:tcPr>
            <w:tcW w:w="545"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006"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2052"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《地下水质量标准》(GB/T14848-2017) 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95" w:type="pct"/>
            <w:tcBorders>
              <w:tl2br w:val="nil"/>
              <w:tr2bl w:val="nil"/>
            </w:tcBorders>
            <w:noWrap w:val="0"/>
            <w:vAlign w:val="center"/>
          </w:tcPr>
          <w:p>
            <w:pPr>
              <w:pStyle w:val="7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545" w:type="pct"/>
            <w:tcBorders>
              <w:tl2br w:val="nil"/>
              <w:tr2bl w:val="nil"/>
            </w:tcBorders>
            <w:noWrap w:val="0"/>
            <w:vAlign w:val="center"/>
          </w:tcPr>
          <w:p>
            <w:pPr>
              <w:pStyle w:val="78"/>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6" w:type="pct"/>
            <w:tcBorders>
              <w:tl2br w:val="nil"/>
              <w:tr2bl w:val="nil"/>
            </w:tcBorders>
            <w:noWrap w:val="0"/>
            <w:vAlign w:val="center"/>
          </w:tcPr>
          <w:p>
            <w:pPr>
              <w:pStyle w:val="78"/>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52" w:type="pct"/>
            <w:tcBorders>
              <w:tl2br w:val="nil"/>
              <w:tr2bl w:val="nil"/>
            </w:tcBorders>
            <w:noWrap w:val="0"/>
            <w:vAlign w:val="center"/>
          </w:tcPr>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《声环境质量标准》</w:t>
            </w:r>
          </w:p>
          <w:p>
            <w:pPr>
              <w:pStyle w:val="77"/>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（GB3096-2008）</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r>
    </w:tbl>
    <w:p>
      <w:pPr>
        <w:pStyle w:val="51"/>
        <w:spacing w:line="360" w:lineRule="auto"/>
        <w:ind w:firstLine="0" w:firstLineChars="0"/>
        <w:jc w:val="left"/>
        <w:outlineLvl w:val="9"/>
        <w:rPr>
          <w:rFonts w:hint="default" w:ascii="Times New Roman" w:hAnsi="Times New Roman" w:eastAsia="宋体" w:cs="Times New Roman"/>
          <w:b/>
          <w:sz w:val="28"/>
          <w:szCs w:val="32"/>
          <w:lang w:eastAsia="zh-CN"/>
        </w:rPr>
      </w:pPr>
      <w:r>
        <w:rPr>
          <w:rFonts w:hint="default" w:ascii="Times New Roman" w:hAnsi="Times New Roman" w:eastAsia="宋体" w:cs="Times New Roman"/>
          <w:b/>
          <w:sz w:val="28"/>
          <w:szCs w:val="32"/>
          <w:lang w:eastAsia="zh-CN"/>
        </w:rPr>
        <w:drawing>
          <wp:anchor distT="0" distB="0" distL="114300" distR="114300" simplePos="0" relativeHeight="251687936" behindDoc="0" locked="0" layoutInCell="1" allowOverlap="1">
            <wp:simplePos x="0" y="0"/>
            <wp:positionH relativeFrom="column">
              <wp:posOffset>4874260</wp:posOffset>
            </wp:positionH>
            <wp:positionV relativeFrom="paragraph">
              <wp:posOffset>63500</wp:posOffset>
            </wp:positionV>
            <wp:extent cx="595630" cy="595630"/>
            <wp:effectExtent l="0" t="0" r="13970" b="13970"/>
            <wp:wrapNone/>
            <wp:docPr id="4" name="图片 4" descr="定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定陶"/>
                    <pic:cNvPicPr>
                      <a:picLocks noChangeAspect="1"/>
                    </pic:cNvPicPr>
                  </pic:nvPicPr>
                  <pic:blipFill>
                    <a:blip r:embed="rId17"/>
                    <a:stretch>
                      <a:fillRect/>
                    </a:stretch>
                  </pic:blipFill>
                  <pic:spPr>
                    <a:xfrm>
                      <a:off x="0" y="0"/>
                      <a:ext cx="595630" cy="595630"/>
                    </a:xfrm>
                    <a:prstGeom prst="rect">
                      <a:avLst/>
                    </a:prstGeom>
                  </pic:spPr>
                </pic:pic>
              </a:graphicData>
            </a:graphic>
          </wp:anchor>
        </w:drawing>
      </w:r>
      <w:r>
        <w:rPr>
          <w:rFonts w:hint="default" w:ascii="Times New Roman" w:hAnsi="Times New Roman" w:eastAsia="宋体" w:cs="Times New Roman"/>
          <w:sz w:val="21"/>
        </w:rPr>
        <mc:AlternateContent>
          <mc:Choice Requires="wps">
            <w:drawing>
              <wp:anchor distT="0" distB="0" distL="114300" distR="114300" simplePos="0" relativeHeight="251683840" behindDoc="0" locked="0" layoutInCell="1" allowOverlap="1">
                <wp:simplePos x="0" y="0"/>
                <wp:positionH relativeFrom="column">
                  <wp:posOffset>1550670</wp:posOffset>
                </wp:positionH>
                <wp:positionV relativeFrom="paragraph">
                  <wp:posOffset>2931160</wp:posOffset>
                </wp:positionV>
                <wp:extent cx="622935" cy="262255"/>
                <wp:effectExtent l="0" t="0" r="0" b="0"/>
                <wp:wrapNone/>
                <wp:docPr id="82" name="文本框 82"/>
                <wp:cNvGraphicFramePr/>
                <a:graphic xmlns:a="http://schemas.openxmlformats.org/drawingml/2006/main">
                  <a:graphicData uri="http://schemas.microsoft.com/office/word/2010/wordprocessingShape">
                    <wps:wsp>
                      <wps:cNvSpPr txBox="1"/>
                      <wps:spPr>
                        <a:xfrm>
                          <a:off x="2566035" y="3845560"/>
                          <a:ext cx="62293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268m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pt;margin-top:230.8pt;height:20.65pt;width:49.05pt;z-index:251683840;mso-width-relative:page;mso-height-relative:page;" filled="f" stroked="f" coordsize="21600,21600" o:gfxdata="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dgtPfcAAAACwEAAA8AAAAAAAAA&#10;AQAgAAAAIgAAAGRycy9kb3ducmV2LnhtbFBLAQIUABQAAAAIAIdO4kCNq6ELRgIAAHMEAAAOAAAA&#10;AAAAAAEAIAAAACsBAABkcnMvZTJvRG9jLnhtbFBLBQYAAAAABgAGAFkBAADjBQ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268m</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2816" behindDoc="0" locked="0" layoutInCell="1" allowOverlap="1">
                <wp:simplePos x="0" y="0"/>
                <wp:positionH relativeFrom="column">
                  <wp:posOffset>2051050</wp:posOffset>
                </wp:positionH>
                <wp:positionV relativeFrom="paragraph">
                  <wp:posOffset>2766060</wp:posOffset>
                </wp:positionV>
                <wp:extent cx="0" cy="706755"/>
                <wp:effectExtent l="6350" t="0" r="12700" b="17145"/>
                <wp:wrapNone/>
                <wp:docPr id="81" name="直接连接符 81"/>
                <wp:cNvGraphicFramePr/>
                <a:graphic xmlns:a="http://schemas.openxmlformats.org/drawingml/2006/main">
                  <a:graphicData uri="http://schemas.microsoft.com/office/word/2010/wordprocessingShape">
                    <wps:wsp>
                      <wps:cNvCnPr>
                        <a:stCxn id="72" idx="4"/>
                      </wps:cNvCnPr>
                      <wps:spPr>
                        <a:xfrm>
                          <a:off x="3059430" y="3680460"/>
                          <a:ext cx="0" cy="7067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1.5pt;margin-top:217.8pt;height:55.65pt;width:0pt;z-index:251682816;mso-width-relative:page;mso-height-relative:page;" filled="f" stroked="t" coordsize="21600,21600" o:gfxdata="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&#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p/1y2wAAAAsBAAAPAAAAAAAAAAEAIAAAACIAAABk&#10;cnMvZG93bnJldi54bWxQSwECFAAUAAAACACHTuJAbuzCNwMCAADmAwAADgAAAAAAAAABACAAAAAq&#10;AQAAZHJzL2Uyb0RvYy54bWxQSwUGAAAAAAYABgBZAQAAnwUAAAAA&#10;">
                <v:fill on="f" focussize="0,0"/>
                <v:stroke weight="1pt" color="#FF0000 [3204]" miterlimit="8" joinstyle="miter"/>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1792" behindDoc="0" locked="0" layoutInCell="1" allowOverlap="1">
                <wp:simplePos x="0" y="0"/>
                <wp:positionH relativeFrom="column">
                  <wp:posOffset>3220720</wp:posOffset>
                </wp:positionH>
                <wp:positionV relativeFrom="paragraph">
                  <wp:posOffset>1356995</wp:posOffset>
                </wp:positionV>
                <wp:extent cx="563880" cy="281940"/>
                <wp:effectExtent l="0" t="0" r="0" b="0"/>
                <wp:wrapNone/>
                <wp:docPr id="80" name="文本框 80"/>
                <wp:cNvGraphicFramePr/>
                <a:graphic xmlns:a="http://schemas.openxmlformats.org/drawingml/2006/main">
                  <a:graphicData uri="http://schemas.microsoft.com/office/word/2010/wordprocessingShape">
                    <wps:wsp>
                      <wps:cNvSpPr txBox="1"/>
                      <wps:spPr>
                        <a:xfrm>
                          <a:off x="4257675" y="2313305"/>
                          <a:ext cx="56388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100m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6pt;margin-top:106.85pt;height:22.2pt;width:44.4pt;z-index:251681792;mso-width-relative:page;mso-height-relative:page;" filled="f" stroked="f" coordsize="21600,21600" o:gfxdata="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NKOt9wAAAALAQAADwAAAAAA&#10;AAABACAAAAAiAAAAZHJzL2Rvd25yZXYueG1sUEsBAhQAFAAAAAgAh07iQPPMEzRIAgAAcwQAAA4A&#10;AAAAAAAAAQAgAAAAKwEAAGRycy9lMm9Eb2MueG1sUEsFBgAAAAAGAAYAWQEAAOUFA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100m</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0768" behindDoc="0" locked="0" layoutInCell="1" allowOverlap="1">
                <wp:simplePos x="0" y="0"/>
                <wp:positionH relativeFrom="column">
                  <wp:posOffset>3623310</wp:posOffset>
                </wp:positionH>
                <wp:positionV relativeFrom="paragraph">
                  <wp:posOffset>1445260</wp:posOffset>
                </wp:positionV>
                <wp:extent cx="28575" cy="247015"/>
                <wp:effectExtent l="6350" t="635" r="22225" b="19050"/>
                <wp:wrapNone/>
                <wp:docPr id="79" name="直接连接符 79"/>
                <wp:cNvGraphicFramePr/>
                <a:graphic xmlns:a="http://schemas.openxmlformats.org/drawingml/2006/main">
                  <a:graphicData uri="http://schemas.microsoft.com/office/word/2010/wordprocessingShape">
                    <wps:wsp>
                      <wps:cNvCnPr/>
                      <wps:spPr>
                        <a:xfrm flipH="1">
                          <a:off x="4617720" y="2359660"/>
                          <a:ext cx="28575" cy="24701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85.3pt;margin-top:113.8pt;height:19.45pt;width:2.25pt;z-index:251680768;mso-width-relative:page;mso-height-relative:page;" filled="f" stroked="t" coordsize="21600,21600" o:gfxdata="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izMW2gAAAAsBAAAPAAAAAAAAAAEAIAAAACIAAABkcnMv&#10;ZG93bnJldi54bWxQSwECFAAUAAAACACHTuJA8QSudwECAADNAwAADgAAAAAAAAABACAAAAApAQAA&#10;ZHJzL2Uyb0RvYy54bWxQSwUGAAAAAAYABgBZAQAAnAUAAAAA&#10;">
                <v:fill on="f" focussize="0,0"/>
                <v:stroke weight="1pt" color="#FF0000 [3204]" miterlimit="8" joinstyle="miter"/>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9744" behindDoc="0" locked="0" layoutInCell="1" allowOverlap="1">
                <wp:simplePos x="0" y="0"/>
                <wp:positionH relativeFrom="column">
                  <wp:posOffset>3382645</wp:posOffset>
                </wp:positionH>
                <wp:positionV relativeFrom="paragraph">
                  <wp:posOffset>274955</wp:posOffset>
                </wp:positionV>
                <wp:extent cx="833755" cy="535940"/>
                <wp:effectExtent l="0" t="0" r="0" b="0"/>
                <wp:wrapNone/>
                <wp:docPr id="78" name="文本框 78"/>
                <wp:cNvGraphicFramePr/>
                <a:graphic xmlns:a="http://schemas.openxmlformats.org/drawingml/2006/main">
                  <a:graphicData uri="http://schemas.microsoft.com/office/word/2010/wordprocessingShape">
                    <wps:wsp>
                      <wps:cNvSpPr txBox="1"/>
                      <wps:spPr>
                        <a:xfrm>
                          <a:off x="4391025" y="1189355"/>
                          <a:ext cx="833755" cy="535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郭林社区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35pt;margin-top:21.65pt;height:42.2pt;width:65.65pt;z-index:251679744;mso-width-relative:page;mso-height-relative:page;" filled="f" stroked="f" coordsize="21600,21600" o:gfxdata="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fBExtsAAAAKAQAADwAAAAAA&#10;AAABACAAAAAiAAAAZHJzL2Rvd25yZXYueG1sUEsBAhQAFAAAAAgAh07iQJfLmJZJAgAAcwQAAA4A&#10;AAAAAAAAAQAgAAAAKgEAAGRycy9lMm9Eb2MueG1sUEsFBgAAAAAGAAYAWQEAAOUFA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郭林社区</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8720" behindDoc="0" locked="0" layoutInCell="1" allowOverlap="1">
                <wp:simplePos x="0" y="0"/>
                <wp:positionH relativeFrom="column">
                  <wp:posOffset>2525395</wp:posOffset>
                </wp:positionH>
                <wp:positionV relativeFrom="paragraph">
                  <wp:posOffset>1922145</wp:posOffset>
                </wp:positionV>
                <wp:extent cx="911225" cy="458470"/>
                <wp:effectExtent l="0" t="0" r="0" b="0"/>
                <wp:wrapNone/>
                <wp:docPr id="77" name="文本框 77"/>
                <wp:cNvGraphicFramePr/>
                <a:graphic xmlns:a="http://schemas.openxmlformats.org/drawingml/2006/main">
                  <a:graphicData uri="http://schemas.microsoft.com/office/word/2010/wordprocessingShape">
                    <wps:wsp>
                      <wps:cNvSpPr txBox="1"/>
                      <wps:spPr>
                        <a:xfrm>
                          <a:off x="3533775" y="2836545"/>
                          <a:ext cx="911225" cy="4584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lang w:val="en-US" w:eastAsia="zh-CN"/>
                              </w:rPr>
                            </w:pPr>
                            <w:r>
                              <w:rPr>
                                <w:rFonts w:hint="eastAsia"/>
                                <w:b/>
                                <w:bCs/>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85pt;margin-top:151.35pt;height:36.1pt;width:71.75pt;z-index:251678720;mso-width-relative:page;mso-height-relative:page;" filled="f" stroked="f" coordsize="21600,21600" o:gfxdata="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uDLM9wAAAALAQAADwAA&#10;AAAAAAABACAAAAAiAAAAZHJzL2Rvd25yZXYueG1sUEsBAhQAFAAAAAgAh07iQOrwrPBLAgAAcwQA&#10;AA4AAAAAAAAAAQAgAAAAKwEAAGRycy9lMm9Eb2MueG1sUEsFBgAAAAAGAAYAWQEAAOgFAAAAAA==&#10;">
                <v:fill on="f" focussize="0,0"/>
                <v:stroke on="f" weight="0.5pt"/>
                <v:imagedata o:title=""/>
                <o:lock v:ext="edit" aspectratio="f"/>
                <v:textbox>
                  <w:txbxContent>
                    <w:p>
                      <w:pPr>
                        <w:rPr>
                          <w:rFonts w:hint="default" w:eastAsiaTheme="minorEastAsia"/>
                          <w:b/>
                          <w:bCs/>
                          <w:lang w:val="en-US" w:eastAsia="zh-CN"/>
                        </w:rPr>
                      </w:pPr>
                      <w:r>
                        <w:rPr>
                          <w:rFonts w:hint="eastAsia"/>
                          <w:b/>
                          <w:bCs/>
                          <w:lang w:val="en-US" w:eastAsia="zh-CN"/>
                        </w:rPr>
                        <w:t>项目位置</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7696" behindDoc="0" locked="0" layoutInCell="1" allowOverlap="1">
                <wp:simplePos x="0" y="0"/>
                <wp:positionH relativeFrom="column">
                  <wp:posOffset>1102995</wp:posOffset>
                </wp:positionH>
                <wp:positionV relativeFrom="paragraph">
                  <wp:posOffset>4137025</wp:posOffset>
                </wp:positionV>
                <wp:extent cx="975995" cy="368935"/>
                <wp:effectExtent l="0" t="0" r="0" b="0"/>
                <wp:wrapNone/>
                <wp:docPr id="75" name="文本框 75"/>
                <wp:cNvGraphicFramePr/>
                <a:graphic xmlns:a="http://schemas.openxmlformats.org/drawingml/2006/main">
                  <a:graphicData uri="http://schemas.microsoft.com/office/word/2010/wordprocessingShape">
                    <wps:wsp>
                      <wps:cNvSpPr txBox="1"/>
                      <wps:spPr>
                        <a:xfrm>
                          <a:off x="2111375" y="5051425"/>
                          <a:ext cx="97599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val="en-US" w:eastAsia="zh-CN"/>
                              </w:rPr>
                            </w:pPr>
                            <w:r>
                              <w:rPr>
                                <w:rFonts w:hint="eastAsia"/>
                                <w:b/>
                                <w:bCs/>
                                <w:lang w:val="en-US" w:eastAsia="zh-CN"/>
                              </w:rPr>
                              <w:t>八里河家园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85pt;margin-top:325.75pt;height:29.05pt;width:76.85pt;z-index:251677696;mso-width-relative:page;mso-height-relative:page;" filled="f" stroked="f" coordsize="21600,21600" o:gfxdata="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g4o/cAAAACwEAAA8AAAAA&#10;AAAAAQAgAAAAIgAAAGRycy9kb3ducmV2LnhtbFBLAQIUABQAAAAIAIdO4kD8/iwnSQIAAHMEAAAO&#10;AAAAAAAAAAEAIAAAACsBAABkcnMvZTJvRG9jLnhtbFBLBQYAAAAABgAGAFkBAADmBQAAAAA=&#10;">
                <v:fill on="f" focussize="0,0"/>
                <v:stroke on="f" weight="0.5pt"/>
                <v:imagedata o:title=""/>
                <o:lock v:ext="edit" aspectratio="f"/>
                <v:textbox>
                  <w:txbxContent>
                    <w:p>
                      <w:pPr>
                        <w:rPr>
                          <w:rFonts w:hint="eastAsia" w:eastAsiaTheme="minorEastAsia"/>
                          <w:b/>
                          <w:bCs/>
                          <w:lang w:val="en-US" w:eastAsia="zh-CN"/>
                        </w:rPr>
                      </w:pPr>
                      <w:r>
                        <w:rPr>
                          <w:rFonts w:hint="eastAsia"/>
                          <w:b/>
                          <w:bCs/>
                          <w:lang w:val="en-US" w:eastAsia="zh-CN"/>
                        </w:rPr>
                        <w:t>八里河家园</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6672" behindDoc="0" locked="0" layoutInCell="1" allowOverlap="1">
                <wp:simplePos x="0" y="0"/>
                <wp:positionH relativeFrom="column">
                  <wp:posOffset>3083560</wp:posOffset>
                </wp:positionH>
                <wp:positionV relativeFrom="paragraph">
                  <wp:posOffset>63500</wp:posOffset>
                </wp:positionV>
                <wp:extent cx="1538605" cy="1518920"/>
                <wp:effectExtent l="10795" t="6350" r="12700" b="17780"/>
                <wp:wrapNone/>
                <wp:docPr id="73" name="任意多边形 73"/>
                <wp:cNvGraphicFramePr/>
                <a:graphic xmlns:a="http://schemas.openxmlformats.org/drawingml/2006/main">
                  <a:graphicData uri="http://schemas.microsoft.com/office/word/2010/wordprocessingShape">
                    <wps:wsp>
                      <wps:cNvSpPr/>
                      <wps:spPr>
                        <a:xfrm>
                          <a:off x="4091940" y="977900"/>
                          <a:ext cx="1538605" cy="1518920"/>
                        </a:xfrm>
                        <a:custGeom>
                          <a:avLst/>
                          <a:gdLst>
                            <a:gd name="connisteX0" fmla="*/ 0 w 1538605"/>
                            <a:gd name="connsiteY0" fmla="*/ 1288415 h 1518920"/>
                            <a:gd name="connisteX1" fmla="*/ 90170 w 1538605"/>
                            <a:gd name="connsiteY1" fmla="*/ 1153160 h 1518920"/>
                            <a:gd name="connisteX2" fmla="*/ 154940 w 1538605"/>
                            <a:gd name="connsiteY2" fmla="*/ 1173480 h 1518920"/>
                            <a:gd name="connisteX3" fmla="*/ 210185 w 1538605"/>
                            <a:gd name="connsiteY3" fmla="*/ 1082675 h 1518920"/>
                            <a:gd name="connisteX4" fmla="*/ 265430 w 1538605"/>
                            <a:gd name="connsiteY4" fmla="*/ 1087755 h 1518920"/>
                            <a:gd name="connisteX5" fmla="*/ 285750 w 1538605"/>
                            <a:gd name="connsiteY5" fmla="*/ 997585 h 1518920"/>
                            <a:gd name="connisteX6" fmla="*/ 721360 w 1538605"/>
                            <a:gd name="connsiteY6" fmla="*/ 1078230 h 1518920"/>
                            <a:gd name="connisteX7" fmla="*/ 721360 w 1538605"/>
                            <a:gd name="connsiteY7" fmla="*/ 1022985 h 1518920"/>
                            <a:gd name="connisteX8" fmla="*/ 49530 w 1538605"/>
                            <a:gd name="connsiteY8" fmla="*/ 852170 h 1518920"/>
                            <a:gd name="connisteX9" fmla="*/ 9525 w 1538605"/>
                            <a:gd name="connsiteY9" fmla="*/ 601980 h 1518920"/>
                            <a:gd name="connisteX10" fmla="*/ 40005 w 1538605"/>
                            <a:gd name="connsiteY10" fmla="*/ 551815 h 1518920"/>
                            <a:gd name="connisteX11" fmla="*/ 29845 w 1538605"/>
                            <a:gd name="connsiteY11" fmla="*/ 316230 h 1518920"/>
                            <a:gd name="connisteX12" fmla="*/ 24765 w 1538605"/>
                            <a:gd name="connsiteY12" fmla="*/ 175260 h 1518920"/>
                            <a:gd name="connisteX13" fmla="*/ 99695 w 1538605"/>
                            <a:gd name="connsiteY13" fmla="*/ 0 h 1518920"/>
                            <a:gd name="connisteX14" fmla="*/ 1533525 w 1538605"/>
                            <a:gd name="connsiteY14" fmla="*/ 5080 h 1518920"/>
                            <a:gd name="connisteX15" fmla="*/ 1493520 w 1538605"/>
                            <a:gd name="connsiteY15" fmla="*/ 120650 h 1518920"/>
                            <a:gd name="connisteX16" fmla="*/ 1413510 w 1538605"/>
                            <a:gd name="connsiteY16" fmla="*/ 240665 h 1518920"/>
                            <a:gd name="connisteX17" fmla="*/ 1177925 w 1538605"/>
                            <a:gd name="connsiteY17" fmla="*/ 260985 h 1518920"/>
                            <a:gd name="connisteX18" fmla="*/ 1238250 w 1538605"/>
                            <a:gd name="connsiteY18" fmla="*/ 325755 h 1518920"/>
                            <a:gd name="connisteX19" fmla="*/ 1538605 w 1538605"/>
                            <a:gd name="connsiteY19" fmla="*/ 692150 h 1518920"/>
                            <a:gd name="connisteX20" fmla="*/ 1337945 w 1538605"/>
                            <a:gd name="connsiteY20" fmla="*/ 972820 h 1518920"/>
                            <a:gd name="connisteX21" fmla="*/ 987425 w 1538605"/>
                            <a:gd name="connsiteY21" fmla="*/ 862330 h 1518920"/>
                            <a:gd name="connisteX22" fmla="*/ 826770 w 1538605"/>
                            <a:gd name="connsiteY22" fmla="*/ 952500 h 1518920"/>
                            <a:gd name="connisteX23" fmla="*/ 871855 w 1538605"/>
                            <a:gd name="connsiteY23" fmla="*/ 1087755 h 1518920"/>
                            <a:gd name="connisteX24" fmla="*/ 1037590 w 1538605"/>
                            <a:gd name="connsiteY24" fmla="*/ 1123315 h 1518920"/>
                            <a:gd name="connisteX25" fmla="*/ 1047750 w 1538605"/>
                            <a:gd name="connsiteY25" fmla="*/ 1062990 h 1518920"/>
                            <a:gd name="connisteX26" fmla="*/ 1273175 w 1538605"/>
                            <a:gd name="connsiteY26" fmla="*/ 1113155 h 1518920"/>
                            <a:gd name="connisteX27" fmla="*/ 1403350 w 1538605"/>
                            <a:gd name="connsiteY27" fmla="*/ 1368425 h 1518920"/>
                            <a:gd name="connisteX28" fmla="*/ 1493520 w 1538605"/>
                            <a:gd name="connsiteY28" fmla="*/ 1478915 h 1518920"/>
                            <a:gd name="connisteX29" fmla="*/ 1478280 w 1538605"/>
                            <a:gd name="connsiteY29" fmla="*/ 1518920 h 1518920"/>
                            <a:gd name="connisteX30" fmla="*/ 0 w 1538605"/>
                            <a:gd name="connsiteY30" fmla="*/ 1288415 h 15189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Lst>
                          <a:rect l="l" t="t" r="r" b="b"/>
                          <a:pathLst>
                            <a:path w="1538605" h="1518920">
                              <a:moveTo>
                                <a:pt x="0" y="1288415"/>
                              </a:moveTo>
                              <a:lnTo>
                                <a:pt x="90170" y="1153160"/>
                              </a:lnTo>
                              <a:lnTo>
                                <a:pt x="154940" y="1173480"/>
                              </a:lnTo>
                              <a:lnTo>
                                <a:pt x="210185" y="1082675"/>
                              </a:lnTo>
                              <a:lnTo>
                                <a:pt x="265430" y="1087755"/>
                              </a:lnTo>
                              <a:lnTo>
                                <a:pt x="285750" y="997585"/>
                              </a:lnTo>
                              <a:lnTo>
                                <a:pt x="721360" y="1078230"/>
                              </a:lnTo>
                              <a:lnTo>
                                <a:pt x="721360" y="1022985"/>
                              </a:lnTo>
                              <a:lnTo>
                                <a:pt x="49530" y="852170"/>
                              </a:lnTo>
                              <a:lnTo>
                                <a:pt x="9525" y="601980"/>
                              </a:lnTo>
                              <a:lnTo>
                                <a:pt x="40005" y="551815"/>
                              </a:lnTo>
                              <a:lnTo>
                                <a:pt x="29845" y="316230"/>
                              </a:lnTo>
                              <a:lnTo>
                                <a:pt x="24765" y="175260"/>
                              </a:lnTo>
                              <a:lnTo>
                                <a:pt x="99695" y="0"/>
                              </a:lnTo>
                              <a:lnTo>
                                <a:pt x="1533525" y="5080"/>
                              </a:lnTo>
                              <a:lnTo>
                                <a:pt x="1493520" y="120650"/>
                              </a:lnTo>
                              <a:lnTo>
                                <a:pt x="1413510" y="240665"/>
                              </a:lnTo>
                              <a:lnTo>
                                <a:pt x="1177925" y="260985"/>
                              </a:lnTo>
                              <a:lnTo>
                                <a:pt x="1238250" y="325755"/>
                              </a:lnTo>
                              <a:lnTo>
                                <a:pt x="1538605" y="692150"/>
                              </a:lnTo>
                              <a:lnTo>
                                <a:pt x="1337945" y="972820"/>
                              </a:lnTo>
                              <a:lnTo>
                                <a:pt x="987425" y="862330"/>
                              </a:lnTo>
                              <a:lnTo>
                                <a:pt x="826770" y="952500"/>
                              </a:lnTo>
                              <a:lnTo>
                                <a:pt x="871855" y="1087755"/>
                              </a:lnTo>
                              <a:lnTo>
                                <a:pt x="1037590" y="1123315"/>
                              </a:lnTo>
                              <a:lnTo>
                                <a:pt x="1047750" y="1062990"/>
                              </a:lnTo>
                              <a:lnTo>
                                <a:pt x="1273175" y="1113155"/>
                              </a:lnTo>
                              <a:lnTo>
                                <a:pt x="1403350" y="1368425"/>
                              </a:lnTo>
                              <a:lnTo>
                                <a:pt x="1493520" y="1478915"/>
                              </a:lnTo>
                              <a:lnTo>
                                <a:pt x="1478280" y="1518920"/>
                              </a:lnTo>
                              <a:lnTo>
                                <a:pt x="0" y="1288415"/>
                              </a:lnTo>
                              <a:close/>
                            </a:path>
                          </a:pathLst>
                        </a:custGeom>
                        <a:solidFill>
                          <a:srgbClr val="FFFF00">
                            <a:alpha val="6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42.8pt;margin-top:5pt;height:119.6pt;width:121.15pt;z-index:251676672;mso-width-relative:page;mso-height-relative:page;" fillcolor="#FFFF00" filled="t" stroked="t" coordsize="1538605,1518920" o:gfxdata="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e5jj1NYAAAAKAQAADwAAAAAAAAABACAAAAAiAAAAZHJzL2Rvd25yZXYueG1sUEsBAhQAFAAAAAgA&#10;h07iQMVChiabBgAArR4AAA4AAAAAAAAAAQAgAAAAJQEAAGRycy9lMm9Eb2MueG1sUEsFBgAAAAAG&#10;AAYAWQEAADIKAAAAAA==&#10;" path="m0,1288415l90170,1153160,154940,1173480,210185,1082675,265430,1087755,285750,997585,721360,1078230,721360,1022985,49530,852170,9525,601980,40005,551815,29845,316230,24765,175260,99695,0,1533525,5080,1493520,120650,1413510,240665,1177925,260985,1238250,325755,1538605,692150,1337945,972820,987425,862330,826770,952500,871855,1087755,1037590,1123315,1047750,1062990,1273175,1113155,1403350,1368425,1493520,1478915,1478280,1518920,0,1288415xe">
                <v:path o:connectlocs="0,1288415;90170,1153160;154940,1173480;210185,1082675;265430,1087755;285750,997585;721360,1078230;721360,1022985;49530,852170;9525,601980;40005,551815;29845,316230;24765,175260;99695,0;1533525,5080;1493520,120650;1413510,240665;1177925,260985;1238250,325755;1538605,692150;1337945,972820;987425,862330;826770,952500;871855,1087755;1037590,1123315;1047750,1062990;1273175,1113155;1403350,1368425;1493520,1478915;1478280,1518920;0,1288415" o:connectangles="0,0,0,0,0,0,0,0,0,0,0,0,0,0,0,0,0,0,0,0,0,0,0,0,0,0,0,0,0,0,0"/>
                <v:fill on="t" opacity="39321f" focussize="0,0"/>
                <v:stroke weight="1pt" color="#2E75B6 [2404]"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5648" behindDoc="0" locked="0" layoutInCell="1" allowOverlap="1">
                <wp:simplePos x="0" y="0"/>
                <wp:positionH relativeFrom="column">
                  <wp:posOffset>1875155</wp:posOffset>
                </wp:positionH>
                <wp:positionV relativeFrom="paragraph">
                  <wp:posOffset>1586230</wp:posOffset>
                </wp:positionV>
                <wp:extent cx="1776730" cy="1179830"/>
                <wp:effectExtent l="9525" t="6350" r="23495" b="13970"/>
                <wp:wrapNone/>
                <wp:docPr id="72" name="任意多边形 72"/>
                <wp:cNvGraphicFramePr/>
                <a:graphic xmlns:a="http://schemas.openxmlformats.org/drawingml/2006/main">
                  <a:graphicData uri="http://schemas.microsoft.com/office/word/2010/wordprocessingShape">
                    <wps:wsp>
                      <wps:cNvSpPr/>
                      <wps:spPr>
                        <a:xfrm>
                          <a:off x="2883535" y="2500630"/>
                          <a:ext cx="1776730" cy="1179830"/>
                        </a:xfrm>
                        <a:custGeom>
                          <a:avLst/>
                          <a:gdLst>
                            <a:gd name="connisteX0" fmla="*/ 717550 w 1776730"/>
                            <a:gd name="connsiteY0" fmla="*/ 0 h 1179830"/>
                            <a:gd name="connisteX1" fmla="*/ 212090 w 1776730"/>
                            <a:gd name="connsiteY1" fmla="*/ 494665 h 1179830"/>
                            <a:gd name="connisteX2" fmla="*/ 377190 w 1776730"/>
                            <a:gd name="connsiteY2" fmla="*/ 743585 h 1179830"/>
                            <a:gd name="connisteX3" fmla="*/ 0 w 1776730"/>
                            <a:gd name="connsiteY3" fmla="*/ 974725 h 1179830"/>
                            <a:gd name="connisteX4" fmla="*/ 175895 w 1776730"/>
                            <a:gd name="connsiteY4" fmla="*/ 1179830 h 1179830"/>
                            <a:gd name="connisteX5" fmla="*/ 414020 w 1776730"/>
                            <a:gd name="connsiteY5" fmla="*/ 1058545 h 1179830"/>
                            <a:gd name="connisteX6" fmla="*/ 545465 w 1776730"/>
                            <a:gd name="connsiteY6" fmla="*/ 1043940 h 1179830"/>
                            <a:gd name="connisteX7" fmla="*/ 1769110 w 1776730"/>
                            <a:gd name="connsiteY7" fmla="*/ 1062355 h 1179830"/>
                            <a:gd name="connisteX8" fmla="*/ 1776730 w 1776730"/>
                            <a:gd name="connsiteY8" fmla="*/ 106045 h 1179830"/>
                            <a:gd name="connisteX9" fmla="*/ 717550 w 1776730"/>
                            <a:gd name="connsiteY9" fmla="*/ 0 h 11798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1776730" h="1179830">
                              <a:moveTo>
                                <a:pt x="717550" y="0"/>
                              </a:moveTo>
                              <a:lnTo>
                                <a:pt x="212090" y="494665"/>
                              </a:lnTo>
                              <a:lnTo>
                                <a:pt x="377190" y="743585"/>
                              </a:lnTo>
                              <a:lnTo>
                                <a:pt x="0" y="974725"/>
                              </a:lnTo>
                              <a:lnTo>
                                <a:pt x="175895" y="1179830"/>
                              </a:lnTo>
                              <a:lnTo>
                                <a:pt x="414020" y="1058545"/>
                              </a:lnTo>
                              <a:lnTo>
                                <a:pt x="545465" y="1043940"/>
                              </a:lnTo>
                              <a:lnTo>
                                <a:pt x="1769110" y="1062355"/>
                              </a:lnTo>
                              <a:lnTo>
                                <a:pt x="1776730" y="106045"/>
                              </a:lnTo>
                              <a:lnTo>
                                <a:pt x="717550" y="0"/>
                              </a:lnTo>
                              <a:close/>
                            </a:path>
                          </a:pathLst>
                        </a:custGeom>
                        <a:solidFill>
                          <a:srgbClr val="FF0000">
                            <a:alpha val="6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47.65pt;margin-top:124.9pt;height:92.9pt;width:139.9pt;z-index:251675648;mso-width-relative:page;mso-height-relative:page;" fillcolor="#FF0000" filled="t" stroked="t" coordsize="1776730,1179830" o:gfxdata="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BN3gf7dAAAACwEAAA8AAAAAAAAAAQAgAAAAIgAAAGRycy9kb3ducmV2Lnht&#10;bFBLAQIUABQAAAAIAIdO4kAZHvhg9QMAAPMMAAAOAAAAAAAAAAEAIAAAACwBAABkcnMvZTJvRG9j&#10;LnhtbFBLBQYAAAAABgAGAFkBAACTBwAAAAA=&#10;" path="m717550,0l212090,494665,377190,743585,0,974725,175895,1179830,414020,1058545,545465,1043940,1769110,1062355,1776730,106045,717550,0xe">
                <v:path o:connectlocs="717550,0;212090,494665;377190,743585;0,974725;175895,1179830;414020,1058545;545465,1043940;1769110,1062355;1776730,106045;717550,0" o:connectangles="0,0,0,0,0,0,0,0,0,0"/>
                <v:fill on="t" opacity="39321f" focussize="0,0"/>
                <v:stroke weight="1pt" color="#2E75B6 [2404]" miterlimit="8" joinstyle="miter"/>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4624" behindDoc="0" locked="0" layoutInCell="1" allowOverlap="1">
                <wp:simplePos x="0" y="0"/>
                <wp:positionH relativeFrom="column">
                  <wp:posOffset>674370</wp:posOffset>
                </wp:positionH>
                <wp:positionV relativeFrom="paragraph">
                  <wp:posOffset>3472815</wp:posOffset>
                </wp:positionV>
                <wp:extent cx="1607820" cy="1238250"/>
                <wp:effectExtent l="6985" t="6350" r="23495" b="12700"/>
                <wp:wrapNone/>
                <wp:docPr id="70" name="任意多边形 70"/>
                <wp:cNvGraphicFramePr/>
                <a:graphic xmlns:a="http://schemas.openxmlformats.org/drawingml/2006/main">
                  <a:graphicData uri="http://schemas.microsoft.com/office/word/2010/wordprocessingShape">
                    <wps:wsp>
                      <wps:cNvSpPr/>
                      <wps:spPr>
                        <a:xfrm>
                          <a:off x="1682750" y="4387215"/>
                          <a:ext cx="1607820" cy="1238250"/>
                        </a:xfrm>
                        <a:custGeom>
                          <a:avLst/>
                          <a:gdLst>
                            <a:gd name="connisteX0" fmla="*/ 33655 w 1607820"/>
                            <a:gd name="connsiteY0" fmla="*/ 565785 h 1238250"/>
                            <a:gd name="connisteX1" fmla="*/ 520700 w 1607820"/>
                            <a:gd name="connsiteY1" fmla="*/ 582930 h 1238250"/>
                            <a:gd name="connisteX2" fmla="*/ 324485 w 1607820"/>
                            <a:gd name="connsiteY2" fmla="*/ 0 h 1238250"/>
                            <a:gd name="connisteX3" fmla="*/ 1607820 w 1607820"/>
                            <a:gd name="connsiteY3" fmla="*/ 5715 h 1238250"/>
                            <a:gd name="connisteX4" fmla="*/ 1602105 w 1607820"/>
                            <a:gd name="connsiteY4" fmla="*/ 1238250 h 1238250"/>
                            <a:gd name="connisteX5" fmla="*/ 0 w 1607820"/>
                            <a:gd name="connsiteY5" fmla="*/ 1226820 h 1238250"/>
                            <a:gd name="connisteX6" fmla="*/ 33655 w 1607820"/>
                            <a:gd name="connsiteY6" fmla="*/ 565785 h 1238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1607820" h="1238250">
                              <a:moveTo>
                                <a:pt x="33655" y="565785"/>
                              </a:moveTo>
                              <a:lnTo>
                                <a:pt x="520700" y="582930"/>
                              </a:lnTo>
                              <a:lnTo>
                                <a:pt x="324485" y="0"/>
                              </a:lnTo>
                              <a:lnTo>
                                <a:pt x="1607820" y="5715"/>
                              </a:lnTo>
                              <a:lnTo>
                                <a:pt x="1602105" y="1238250"/>
                              </a:lnTo>
                              <a:lnTo>
                                <a:pt x="0" y="1226820"/>
                              </a:lnTo>
                              <a:lnTo>
                                <a:pt x="33655" y="565785"/>
                              </a:lnTo>
                              <a:close/>
                            </a:path>
                          </a:pathLst>
                        </a:custGeom>
                        <a:solidFill>
                          <a:srgbClr val="FFFF00">
                            <a:alpha val="60000"/>
                          </a:srgbClr>
                        </a:solid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3.1pt;margin-top:273.45pt;height:97.5pt;width:126.6pt;z-index:251674624;mso-width-relative:page;mso-height-relative:page;" fillcolor="#FFFF00" filled="t" stroked="t" coordsize="1607820,1238250" o:gfxdata="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IULK63XAAAACwEAAA8AAAAAAAAAAQAgAAAAIgAAAGRycy9kb3ducmV2Lnht&#10;bFBLAQIUABQAAAAIAIdO4kAsgM9niQMAAHgKAAAOAAAAAAAAAAEAIAAAACYBAABkcnMvZTJvRG9j&#10;LnhtbFBLBQYAAAAABgAGAFkBAAAhBwAAAAA=&#10;" path="m33655,565785l520700,582930,324485,0,1607820,5715,1602105,1238250,0,1226820,33655,565785xe">
                <v:path o:connectlocs="33655,565785;520700,582930;324485,0;1607820,5715;1602105,1238250;0,1226820;33655,565785" o:connectangles="0,0,0,0,0,0,0"/>
                <v:fill on="t" opacity="39321f" focussize="0,0"/>
                <v:stroke weight="1pt" color="#2E75B6 [2404]" miterlimit="8" joinstyle="miter"/>
                <v:imagedata o:title=""/>
                <o:lock v:ext="edit" aspectratio="f"/>
              </v:shape>
            </w:pict>
          </mc:Fallback>
        </mc:AlternateContent>
      </w:r>
      <w:r>
        <w:rPr>
          <w:rFonts w:hint="default" w:ascii="Times New Roman" w:hAnsi="Times New Roman" w:eastAsia="宋体" w:cs="Times New Roman"/>
        </w:rPr>
        <w:drawing>
          <wp:inline distT="0" distB="0" distL="114300" distR="114300">
            <wp:extent cx="5471160" cy="4827905"/>
            <wp:effectExtent l="9525" t="9525" r="24765" b="2032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9"/>
                    <a:stretch>
                      <a:fillRect/>
                    </a:stretch>
                  </pic:blipFill>
                  <pic:spPr>
                    <a:xfrm>
                      <a:off x="0" y="0"/>
                      <a:ext cx="5471160" cy="4827905"/>
                    </a:xfrm>
                    <a:prstGeom prst="rect">
                      <a:avLst/>
                    </a:prstGeom>
                    <a:noFill/>
                    <a:ln>
                      <a:solidFill>
                        <a:schemeClr val="tx1"/>
                      </a:solidFill>
                    </a:ln>
                  </pic:spPr>
                </pic:pic>
              </a:graphicData>
            </a:graphic>
          </wp:inline>
        </w:drawing>
      </w:r>
    </w:p>
    <w:p>
      <w:pPr>
        <w:pStyle w:val="51"/>
        <w:spacing w:line="240" w:lineRule="auto"/>
        <w:ind w:firstLine="0" w:firstLineChars="0"/>
        <w:jc w:val="center"/>
        <w:outlineLvl w:val="9"/>
        <w:rPr>
          <w:rFonts w:hint="default" w:ascii="Times New Roman" w:hAnsi="Times New Roman" w:eastAsia="宋体" w:cs="Times New Roman"/>
          <w:b/>
          <w:bCs w:val="0"/>
          <w:sz w:val="24"/>
          <w:szCs w:val="24"/>
          <w:lang w:val="en-US" w:eastAsia="zh-CN"/>
        </w:rPr>
      </w:pPr>
      <w:bookmarkStart w:id="20" w:name="_Toc14340"/>
      <w:bookmarkStart w:id="21" w:name="_Toc31978"/>
      <w:bookmarkStart w:id="22" w:name="_Toc3521"/>
      <w:r>
        <w:rPr>
          <w:rFonts w:hint="default" w:ascii="Times New Roman" w:hAnsi="Times New Roman" w:eastAsia="宋体" w:cs="Times New Roman"/>
          <w:b/>
          <w:bCs w:val="0"/>
          <w:sz w:val="24"/>
          <w:szCs w:val="24"/>
          <w:lang w:val="en-US" w:eastAsia="zh-CN"/>
        </w:rPr>
        <w:t>图3-3</w:t>
      </w:r>
      <w:r>
        <w:rPr>
          <w:rFonts w:hint="default" w:ascii="Times New Roman" w:hAnsi="Times New Roman" w:eastAsia="宋体" w:cs="Times New Roman"/>
          <w:b/>
          <w:bCs w:val="0"/>
          <w:color w:val="000000"/>
          <w:sz w:val="24"/>
          <w:szCs w:val="24"/>
        </w:rPr>
        <w:t>项目周边敏感目标分布</w:t>
      </w:r>
      <w:r>
        <w:rPr>
          <w:rFonts w:hint="default" w:ascii="Times New Roman" w:hAnsi="Times New Roman" w:eastAsia="宋体" w:cs="Times New Roman"/>
          <w:b/>
          <w:bCs w:val="0"/>
          <w:color w:val="000000"/>
          <w:sz w:val="24"/>
          <w:szCs w:val="24"/>
          <w:lang w:val="en-US" w:eastAsia="zh-CN"/>
        </w:rPr>
        <w:t>图</w:t>
      </w:r>
      <w:bookmarkEnd w:id="20"/>
      <w:bookmarkEnd w:id="21"/>
      <w:r>
        <w:rPr>
          <w:rFonts w:hint="default" w:ascii="Times New Roman" w:hAnsi="Times New Roman" w:eastAsia="宋体" w:cs="Times New Roman"/>
          <w:b/>
          <w:bCs w:val="0"/>
          <w:color w:val="000000"/>
          <w:sz w:val="24"/>
          <w:szCs w:val="24"/>
          <w:lang w:val="en-US" w:eastAsia="zh-CN"/>
        </w:rPr>
        <w:t>（比例尺1:20000）</w:t>
      </w:r>
      <w:bookmarkEnd w:id="22"/>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3" w:name="_Toc872"/>
      <w:r>
        <w:rPr>
          <w:rFonts w:hint="default" w:ascii="Times New Roman" w:hAnsi="Times New Roman" w:eastAsia="宋体" w:cs="Times New Roman"/>
          <w:b/>
          <w:sz w:val="28"/>
          <w:szCs w:val="32"/>
        </w:rPr>
        <w:t>3.2建设内容</w:t>
      </w:r>
      <w:bookmarkEnd w:id="23"/>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项目名称：</w:t>
      </w:r>
      <w:r>
        <w:rPr>
          <w:rFonts w:hint="eastAsia" w:ascii="Times New Roman" w:hAnsi="Times New Roman" w:eastAsia="宋体" w:cs="Times New Roman"/>
          <w:sz w:val="24"/>
          <w:lang w:eastAsia="zh-CN"/>
        </w:rPr>
        <w:t>郓城修文外国语学校</w:t>
      </w:r>
      <w:r>
        <w:rPr>
          <w:rFonts w:hint="default" w:ascii="Times New Roman" w:hAnsi="Times New Roman" w:eastAsia="宋体" w:cs="Times New Roman"/>
          <w:sz w:val="24"/>
          <w:lang w:eastAsia="zh-CN"/>
        </w:rPr>
        <w:t>建设项目</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生产规模：</w:t>
      </w:r>
      <w:r>
        <w:rPr>
          <w:rFonts w:hint="default" w:ascii="Times New Roman" w:hAnsi="Times New Roman" w:eastAsia="宋体" w:cs="Times New Roman"/>
          <w:kern w:val="0"/>
          <w:sz w:val="24"/>
          <w:szCs w:val="24"/>
        </w:rPr>
        <w:t>项目</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总投资</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lang w:val="en-US" w:eastAsia="zh-CN"/>
        </w:rPr>
        <w:t>亿</w:t>
      </w:r>
      <w:r>
        <w:rPr>
          <w:rFonts w:hint="eastAsia" w:ascii="Times New Roman" w:hAnsi="Times New Roman" w:eastAsia="宋体" w:cs="Times New Roman"/>
          <w:kern w:val="0"/>
          <w:sz w:val="24"/>
          <w:szCs w:val="24"/>
          <w:lang w:val="en-US" w:eastAsia="zh-CN"/>
        </w:rPr>
        <w:t>元</w:t>
      </w:r>
      <w:r>
        <w:rPr>
          <w:rFonts w:hint="default" w:ascii="Times New Roman" w:hAnsi="Times New Roman" w:eastAsia="宋体" w:cs="Times New Roman"/>
          <w:kern w:val="0"/>
          <w:sz w:val="24"/>
          <w:szCs w:val="24"/>
        </w:rPr>
        <w:t>，</w:t>
      </w:r>
      <w:r>
        <w:rPr>
          <w:rFonts w:hint="default" w:ascii="Times New Roman" w:hAnsi="Times New Roman" w:eastAsia="宋体" w:cs="Times New Roman"/>
          <w:kern w:val="0"/>
          <w:sz w:val="24"/>
          <w:szCs w:val="24"/>
          <w:lang w:val="en-US" w:eastAsia="zh-CN"/>
        </w:rPr>
        <w:t>建设</w:t>
      </w:r>
      <w:r>
        <w:rPr>
          <w:rFonts w:hint="default" w:ascii="Times New Roman" w:hAnsi="Times New Roman" w:eastAsia="宋体" w:cs="Times New Roman"/>
          <w:color w:val="000000"/>
          <w:sz w:val="24"/>
          <w:szCs w:val="28"/>
        </w:rPr>
        <w:t>88个班的封闭式、寄宿制、配套设施齐全的全日制非营利性质的公益学校。</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建设地点：山东省菏泽市郓城县金昌街以西，景泰路以南，开明路以北。</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项目投资：该项目</w:t>
      </w:r>
      <w:r>
        <w:rPr>
          <w:rFonts w:hint="default" w:ascii="Times New Roman" w:hAnsi="Times New Roman" w:eastAsia="宋体" w:cs="Times New Roman"/>
          <w:sz w:val="24"/>
          <w:lang w:val="en-US" w:eastAsia="zh-CN"/>
        </w:rPr>
        <w:t>设计</w:t>
      </w:r>
      <w:r>
        <w:rPr>
          <w:rFonts w:hint="default" w:ascii="Times New Roman" w:hAnsi="Times New Roman" w:eastAsia="宋体" w:cs="Times New Roman"/>
          <w:sz w:val="24"/>
        </w:rPr>
        <w:t>总投资</w:t>
      </w:r>
      <w:r>
        <w:rPr>
          <w:rFonts w:hint="eastAsia" w:ascii="Times New Roman" w:hAnsi="Times New Roman" w:eastAsia="宋体" w:cs="Times New Roman"/>
          <w:sz w:val="24"/>
          <w:lang w:val="en-US" w:eastAsia="zh-CN"/>
        </w:rPr>
        <w:t>7</w:t>
      </w:r>
      <w:r>
        <w:rPr>
          <w:rFonts w:hint="default" w:ascii="Times New Roman" w:hAnsi="Times New Roman" w:eastAsia="宋体" w:cs="Times New Roman"/>
          <w:sz w:val="24"/>
          <w:lang w:val="en-US" w:eastAsia="zh-CN"/>
        </w:rPr>
        <w:t>亿</w:t>
      </w:r>
      <w:r>
        <w:rPr>
          <w:rFonts w:hint="eastAsia" w:ascii="Times New Roman" w:hAnsi="Times New Roman" w:eastAsia="宋体" w:cs="Times New Roman"/>
          <w:sz w:val="24"/>
          <w:lang w:val="en-US" w:eastAsia="zh-CN"/>
        </w:rPr>
        <w:t>元</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实际投资</w:t>
      </w:r>
      <w:r>
        <w:rPr>
          <w:rFonts w:hint="eastAsia" w:ascii="Times New Roman" w:hAnsi="Times New Roman" w:eastAsia="宋体" w:cs="Times New Roman"/>
          <w:sz w:val="24"/>
          <w:lang w:val="en-US" w:eastAsia="zh-CN"/>
        </w:rPr>
        <w:t>4亿</w:t>
      </w:r>
      <w:r>
        <w:rPr>
          <w:rFonts w:hint="default" w:ascii="Times New Roman" w:hAnsi="Times New Roman" w:eastAsia="宋体" w:cs="Times New Roman"/>
          <w:sz w:val="24"/>
          <w:lang w:val="en-US" w:eastAsia="zh-CN"/>
        </w:rPr>
        <w:t>元，</w:t>
      </w:r>
      <w:r>
        <w:rPr>
          <w:rFonts w:hint="default" w:ascii="Times New Roman" w:hAnsi="Times New Roman" w:eastAsia="宋体" w:cs="Times New Roman"/>
          <w:sz w:val="24"/>
        </w:rPr>
        <w:t>其中环保投资</w:t>
      </w:r>
      <w:r>
        <w:rPr>
          <w:rFonts w:hint="eastAsia" w:ascii="Times New Roman" w:hAnsi="Times New Roman" w:eastAsia="宋体" w:cs="Times New Roman"/>
          <w:sz w:val="24"/>
          <w:lang w:val="en-US" w:eastAsia="zh-CN"/>
        </w:rPr>
        <w:t>500</w:t>
      </w:r>
      <w:r>
        <w:rPr>
          <w:rFonts w:hint="default" w:ascii="Times New Roman" w:hAnsi="Times New Roman" w:eastAsia="宋体" w:cs="Times New Roman"/>
          <w:sz w:val="24"/>
          <w:lang w:eastAsia="zh-CN"/>
        </w:rPr>
        <w:t>万</w:t>
      </w:r>
      <w:r>
        <w:rPr>
          <w:rFonts w:hint="default" w:ascii="Times New Roman" w:hAnsi="Times New Roman" w:eastAsia="宋体" w:cs="Times New Roman"/>
          <w:sz w:val="24"/>
        </w:rPr>
        <w:t>元，占总投资的</w:t>
      </w:r>
      <w:r>
        <w:rPr>
          <w:rFonts w:hint="eastAsia" w:ascii="Times New Roman" w:hAnsi="Times New Roman" w:eastAsia="宋体" w:cs="Times New Roman"/>
          <w:sz w:val="24"/>
          <w:lang w:val="en-US" w:eastAsia="zh-CN"/>
        </w:rPr>
        <w:t>1.25</w:t>
      </w:r>
      <w:r>
        <w:rPr>
          <w:rFonts w:hint="default" w:ascii="Times New Roman" w:hAnsi="Times New Roman" w:eastAsia="宋体" w:cs="Times New Roman"/>
          <w:sz w:val="24"/>
        </w:rPr>
        <w:t>%。</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该项目主要包括主体工程</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公用工程、环保工程等</w:t>
      </w:r>
      <w:r>
        <w:rPr>
          <w:rFonts w:hint="default" w:ascii="Times New Roman" w:hAnsi="Times New Roman" w:eastAsia="宋体" w:cs="Times New Roman"/>
          <w:sz w:val="24"/>
        </w:rPr>
        <w:t>。项目组成见表3-2。</w:t>
      </w:r>
    </w:p>
    <w:p>
      <w:pPr>
        <w:pStyle w:val="11"/>
        <w:spacing w:after="0" w:line="240" w:lineRule="auto"/>
        <w:ind w:left="0"/>
        <w:jc w:val="center"/>
        <w:rPr>
          <w:rFonts w:hint="default" w:ascii="Times New Roman" w:hAnsi="Times New Roman" w:eastAsia="宋体" w:cs="Times New Roman"/>
          <w:b/>
          <w:sz w:val="24"/>
          <w:szCs w:val="24"/>
          <w:highlight w:val="none"/>
        </w:rPr>
      </w:pPr>
    </w:p>
    <w:p>
      <w:pPr>
        <w:pStyle w:val="11"/>
        <w:spacing w:after="0" w:line="240" w:lineRule="auto"/>
        <w:ind w:left="0"/>
        <w:jc w:val="center"/>
        <w:rPr>
          <w:rFonts w:hint="default" w:ascii="Times New Roman" w:hAnsi="Times New Roman" w:eastAsia="宋体" w:cs="Times New Roman"/>
          <w:b/>
          <w:sz w:val="24"/>
          <w:szCs w:val="24"/>
          <w:highlight w:val="none"/>
        </w:rPr>
      </w:pPr>
    </w:p>
    <w:p>
      <w:pPr>
        <w:pStyle w:val="11"/>
        <w:spacing w:after="0" w:line="240" w:lineRule="auto"/>
        <w:ind w:left="0"/>
        <w:jc w:val="center"/>
        <w:rPr>
          <w:rFonts w:hint="default" w:ascii="Times New Roman" w:hAnsi="Times New Roman" w:eastAsia="宋体" w:cs="Times New Roman"/>
          <w:b/>
          <w:sz w:val="24"/>
          <w:szCs w:val="24"/>
          <w:highlight w:val="none"/>
        </w:rPr>
      </w:pPr>
    </w:p>
    <w:p>
      <w:pPr>
        <w:pStyle w:val="11"/>
        <w:spacing w:after="0" w:line="240" w:lineRule="auto"/>
        <w:ind w:left="0"/>
        <w:jc w:val="center"/>
        <w:rPr>
          <w:rFonts w:hint="default" w:ascii="Times New Roman" w:hAnsi="Times New Roman" w:eastAsia="宋体" w:cs="Times New Roman"/>
          <w:b/>
          <w:sz w:val="24"/>
          <w:szCs w:val="24"/>
          <w:highlight w:val="none"/>
        </w:rPr>
      </w:pPr>
    </w:p>
    <w:p>
      <w:pPr>
        <w:pStyle w:val="11"/>
        <w:spacing w:after="0" w:line="240" w:lineRule="auto"/>
        <w:ind w:left="0"/>
        <w:jc w:val="center"/>
        <w:rPr>
          <w:rFonts w:hint="default" w:ascii="Times New Roman" w:hAnsi="Times New Roman" w:eastAsia="宋体" w:cs="Times New Roman"/>
          <w:b/>
          <w:sz w:val="24"/>
          <w:szCs w:val="24"/>
          <w:highlight w:val="none"/>
        </w:rPr>
      </w:pPr>
    </w:p>
    <w:p>
      <w:pPr>
        <w:pStyle w:val="11"/>
        <w:spacing w:after="0" w:line="240" w:lineRule="auto"/>
        <w:ind w:left="0"/>
        <w:jc w:val="center"/>
        <w:rPr>
          <w:rFonts w:hint="default" w:ascii="Times New Roman" w:hAnsi="Times New Roman" w:eastAsia="宋体" w:cs="Times New Roman"/>
          <w:b/>
          <w:sz w:val="24"/>
          <w:szCs w:val="24"/>
          <w:highlight w:val="none"/>
        </w:rPr>
      </w:pPr>
    </w:p>
    <w:p>
      <w:pPr>
        <w:pStyle w:val="11"/>
        <w:spacing w:after="0" w:line="240" w:lineRule="auto"/>
        <w:ind w:left="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表3-2</w:t>
      </w:r>
      <w:r>
        <w:rPr>
          <w:rFonts w:hint="eastAsia" w:ascii="Times New Roman" w:hAnsi="Times New Roman" w:eastAsia="宋体" w:cs="Times New Roman"/>
          <w:b/>
          <w:sz w:val="24"/>
          <w:szCs w:val="24"/>
          <w:highlight w:val="none"/>
          <w:lang w:val="en-US" w:eastAsia="zh-CN"/>
        </w:rPr>
        <w:t>.1</w:t>
      </w:r>
      <w:r>
        <w:rPr>
          <w:rFonts w:hint="default" w:ascii="Times New Roman" w:hAnsi="Times New Roman" w:eastAsia="宋体" w:cs="Times New Roman"/>
          <w:b/>
          <w:sz w:val="24"/>
          <w:szCs w:val="24"/>
          <w:highlight w:val="none"/>
        </w:rPr>
        <w:t xml:space="preserve">  项目组成一览表</w:t>
      </w:r>
    </w:p>
    <w:tbl>
      <w:tblPr>
        <w:tblStyle w:val="3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1700"/>
        <w:gridCol w:w="4410"/>
        <w:gridCol w:w="14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09" w:type="dxa"/>
            <w:noWrap w:val="0"/>
            <w:vAlign w:val="center"/>
          </w:tcPr>
          <w:p>
            <w:pPr>
              <w:ind w:firstLine="210" w:firstLineChars="1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工程类别</w:t>
            </w: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规模</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6" w:hRule="atLeast"/>
          <w:jc w:val="center"/>
        </w:trPr>
        <w:tc>
          <w:tcPr>
            <w:tcW w:w="1309"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中学教学楼</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1座4F，框架结构，主要用于初中教学使用</w:t>
            </w:r>
          </w:p>
        </w:tc>
        <w:tc>
          <w:tcPr>
            <w:tcW w:w="1417"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建设一座，初中小学共用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小学教学楼</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1座4F，框架结构，主要用于小学教学使用</w:t>
            </w:r>
          </w:p>
        </w:tc>
        <w:tc>
          <w:tcPr>
            <w:tcW w:w="1417" w:type="dxa"/>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幼儿园</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1座3F，框架结构，主要用于幼儿教学使用</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实验楼</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1座5F，框架结构，主要用于做实验</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艺术楼</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1座4F，框架结构，主要用于艺术教学使用</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79"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文化交流中心</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1座6F，框架结构，主要用于文化交流</w:t>
            </w:r>
          </w:p>
        </w:tc>
        <w:tc>
          <w:tcPr>
            <w:tcW w:w="141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9"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报告大厅</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1座1F，框架结构，主要用于组织活动、报告使用</w:t>
            </w:r>
          </w:p>
        </w:tc>
        <w:tc>
          <w:tcPr>
            <w:tcW w:w="141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体育馆</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1座1F，框架结构，主要用于体育教学</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学生宿舍楼</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7座6F，框架结构，主要用于学生住宿</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建设4座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餐厅</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1座3F，框架结构，主要用于就餐</w:t>
            </w:r>
          </w:p>
        </w:tc>
        <w:tc>
          <w:tcPr>
            <w:tcW w:w="141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教师公寓楼</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6座11F，框架结构，主要用于教师生活住宿</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体育场</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2座，用于体育锻炼</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建设一座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309"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700"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门卫</w:t>
            </w:r>
          </w:p>
        </w:tc>
        <w:tc>
          <w:tcPr>
            <w:tcW w:w="441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F，框架结构，主要用于</w:t>
            </w:r>
            <w:r>
              <w:rPr>
                <w:rFonts w:hint="default" w:ascii="Times New Roman" w:hAnsi="Times New Roman" w:eastAsia="宋体" w:cs="Times New Roman"/>
                <w:color w:val="auto"/>
                <w:sz w:val="21"/>
                <w:szCs w:val="21"/>
                <w:lang w:eastAsia="zh-CN"/>
              </w:rPr>
              <w:t>门卫使用</w:t>
            </w:r>
          </w:p>
        </w:tc>
        <w:tc>
          <w:tcPr>
            <w:tcW w:w="141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09" w:type="dxa"/>
            <w:vMerge w:val="continue"/>
            <w:noWrap w:val="0"/>
            <w:vAlign w:val="center"/>
          </w:tcPr>
          <w:p>
            <w:pPr>
              <w:jc w:val="center"/>
              <w:rPr>
                <w:rFonts w:hint="default" w:ascii="Times New Roman" w:hAnsi="Times New Roman" w:eastAsia="宋体" w:cs="Times New Roman"/>
                <w:color w:val="auto"/>
                <w:sz w:val="21"/>
                <w:szCs w:val="21"/>
              </w:rPr>
            </w:pPr>
          </w:p>
        </w:tc>
        <w:tc>
          <w:tcPr>
            <w:tcW w:w="1700"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设备间</w:t>
            </w:r>
          </w:p>
        </w:tc>
        <w:tc>
          <w:tcPr>
            <w:tcW w:w="441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F，框架结构，主要用于</w:t>
            </w:r>
            <w:r>
              <w:rPr>
                <w:rFonts w:hint="default" w:ascii="Times New Roman" w:hAnsi="Times New Roman" w:eastAsia="宋体" w:cs="Times New Roman"/>
                <w:color w:val="auto"/>
                <w:sz w:val="21"/>
                <w:szCs w:val="21"/>
                <w:lang w:eastAsia="zh-CN"/>
              </w:rPr>
              <w:t>水泵等设备</w:t>
            </w:r>
          </w:p>
        </w:tc>
        <w:tc>
          <w:tcPr>
            <w:tcW w:w="1417"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1309"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由郓城县自来水供水提供</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采用雨污分流制，区域内设置污水管网和雨水管网，雨水经过雨水管网流入市政雨水管网。污水经过化粪池处理后进入郓城县污水处理厂进行深度处理后，排入河流。</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6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由郓城县供电公司负责提供</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供暖</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由郓城县供热管网集中供热</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0"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燃气</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由郓城县天然气公司提供</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未建设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309" w:type="dxa"/>
            <w:vMerge w:val="restart"/>
            <w:noWrap w:val="0"/>
            <w:vAlign w:val="center"/>
          </w:tcPr>
          <w:p>
            <w:pPr>
              <w:ind w:firstLine="210" w:firstLineChars="1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食堂燃气燃烧废气，经过高效油烟净化装置处理后，集中经过竖向专用的烟道于楼顶集中排放；恶臭：垃圾收集点垃圾日产日清，并做好隔离和卫生防护措施，周围密植绿化带。</w:t>
            </w:r>
          </w:p>
        </w:tc>
        <w:tc>
          <w:tcPr>
            <w:tcW w:w="14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食堂采用电作为能源，其余与环评一致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隔油池、化粪池管道设置严格的防渗系统。</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设备用房采用减震、隔声等降噪措施，道路设置指示牌，禁止鸣笛。</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5" w:hRule="atLeast"/>
          <w:jc w:val="center"/>
        </w:trPr>
        <w:tc>
          <w:tcPr>
            <w:tcW w:w="1309" w:type="dxa"/>
            <w:vMerge w:val="continue"/>
            <w:noWrap w:val="0"/>
            <w:vAlign w:val="center"/>
          </w:tcPr>
          <w:p>
            <w:pPr>
              <w:jc w:val="center"/>
              <w:rPr>
                <w:rFonts w:hint="default" w:ascii="Times New Roman" w:hAnsi="Times New Roman" w:eastAsia="宋体" w:cs="Times New Roman"/>
                <w:sz w:val="21"/>
                <w:szCs w:val="21"/>
              </w:rPr>
            </w:pPr>
          </w:p>
        </w:tc>
        <w:tc>
          <w:tcPr>
            <w:tcW w:w="170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441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由环卫部门统一收集处理。</w:t>
            </w:r>
          </w:p>
        </w:tc>
        <w:tc>
          <w:tcPr>
            <w:tcW w:w="141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与环评一致</w:t>
            </w:r>
          </w:p>
        </w:tc>
      </w:tr>
    </w:tbl>
    <w:p>
      <w:pPr>
        <w:pStyle w:val="51"/>
        <w:spacing w:line="360" w:lineRule="auto"/>
        <w:ind w:firstLine="281" w:firstLineChars="100"/>
        <w:jc w:val="left"/>
        <w:outlineLvl w:val="1"/>
        <w:rPr>
          <w:rFonts w:hint="default" w:ascii="Times New Roman" w:hAnsi="Times New Roman" w:eastAsia="宋体" w:cs="Times New Roman"/>
          <w:b/>
          <w:sz w:val="28"/>
          <w:szCs w:val="32"/>
          <w:lang w:val="en-US" w:eastAsia="zh-CN"/>
        </w:rPr>
      </w:pPr>
      <w:bookmarkStart w:id="24" w:name="_Toc504031145"/>
      <w:bookmarkStart w:id="25" w:name="_Toc2335"/>
      <w:r>
        <w:rPr>
          <w:rFonts w:hint="default" w:ascii="Times New Roman" w:hAnsi="Times New Roman" w:eastAsia="宋体" w:cs="Times New Roman"/>
          <w:b/>
          <w:sz w:val="28"/>
          <w:szCs w:val="32"/>
        </w:rPr>
        <w:t>3.3主要</w:t>
      </w:r>
      <w:bookmarkEnd w:id="24"/>
      <w:r>
        <w:rPr>
          <w:rFonts w:hint="default" w:ascii="Times New Roman" w:hAnsi="Times New Roman" w:eastAsia="宋体" w:cs="Times New Roman"/>
          <w:b/>
          <w:sz w:val="28"/>
          <w:szCs w:val="32"/>
          <w:lang w:val="en-US" w:eastAsia="zh-CN"/>
        </w:rPr>
        <w:t>原辅料及能源</w:t>
      </w:r>
      <w:bookmarkEnd w:id="25"/>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w:t>
      </w:r>
      <w:r>
        <w:rPr>
          <w:rFonts w:hint="default" w:ascii="Times New Roman" w:hAnsi="Times New Roman" w:eastAsia="宋体" w:cs="Times New Roman"/>
          <w:b/>
          <w:sz w:val="24"/>
          <w:szCs w:val="24"/>
          <w:lang w:val="en-US" w:eastAsia="zh-CN"/>
        </w:rPr>
        <w:t>3</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项目主要原辅料及</w:t>
      </w:r>
      <w:r>
        <w:rPr>
          <w:rFonts w:hint="default" w:ascii="Times New Roman" w:hAnsi="Times New Roman" w:eastAsia="宋体" w:cs="Times New Roman"/>
          <w:b/>
          <w:sz w:val="24"/>
          <w:szCs w:val="24"/>
          <w:lang w:val="en-US" w:eastAsia="zh-CN"/>
        </w:rPr>
        <w:t>能源消耗</w:t>
      </w:r>
      <w:r>
        <w:rPr>
          <w:rFonts w:hint="default" w:ascii="Times New Roman" w:hAnsi="Times New Roman" w:eastAsia="宋体" w:cs="Times New Roman"/>
          <w:b/>
          <w:sz w:val="24"/>
          <w:szCs w:val="24"/>
        </w:rPr>
        <w:t>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931"/>
        <w:gridCol w:w="2286"/>
        <w:gridCol w:w="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tcBorders>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093" w:type="pct"/>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原料名称</w:t>
            </w:r>
          </w:p>
        </w:tc>
        <w:tc>
          <w:tcPr>
            <w:tcW w:w="1294" w:type="pct"/>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用量</w:t>
            </w:r>
          </w:p>
        </w:tc>
        <w:tc>
          <w:tcPr>
            <w:tcW w:w="1955" w:type="pct"/>
            <w:tcBorders>
              <w:left w:val="single" w:color="auto" w:sz="4" w:space="0"/>
              <w:bottom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0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w:t>
            </w:r>
          </w:p>
        </w:tc>
        <w:tc>
          <w:tcPr>
            <w:tcW w:w="129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54204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195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由郓城县自来水供水提供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7" w:type="pct"/>
            <w:tcBorders>
              <w:top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09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w:t>
            </w:r>
          </w:p>
        </w:tc>
        <w:tc>
          <w:tcPr>
            <w:tcW w:w="129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150万Kwh</w:t>
            </w:r>
          </w:p>
        </w:tc>
        <w:tc>
          <w:tcPr>
            <w:tcW w:w="1955" w:type="pct"/>
            <w:tcBorders>
              <w:top w:val="single" w:color="auto" w:sz="4" w:space="0"/>
              <w:left w:val="single" w:color="auto" w:sz="4" w:space="0"/>
              <w:bottom w:val="single" w:color="auto" w:sz="4" w:space="0"/>
              <w:tl2br w:val="nil"/>
              <w:tr2bl w:val="nil"/>
            </w:tcBorders>
            <w:noWrap w:val="0"/>
            <w:vAlign w:val="center"/>
          </w:tcPr>
          <w:p>
            <w:pPr>
              <w:keepNext w:val="0"/>
              <w:keepLines w:val="0"/>
              <w:pageBreakBefore w:val="0"/>
              <w:kinsoku/>
              <w:wordWrap/>
              <w:overflowPunct/>
              <w:topLinePunct w:val="0"/>
              <w:autoSpaceDE/>
              <w:autoSpaceDN/>
              <w:bidi w:val="0"/>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由郓城县供电公司负责提供</w:t>
            </w:r>
          </w:p>
        </w:tc>
      </w:tr>
    </w:tbl>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26" w:name="_Toc4546"/>
      <w:r>
        <w:rPr>
          <w:rFonts w:hint="default" w:ascii="Times New Roman" w:hAnsi="Times New Roman" w:eastAsia="宋体" w:cs="Times New Roman"/>
          <w:b/>
          <w:sz w:val="28"/>
          <w:szCs w:val="32"/>
        </w:rPr>
        <w:t>3.4水源及水平衡</w:t>
      </w:r>
      <w:bookmarkEnd w:id="26"/>
    </w:p>
    <w:p>
      <w:pPr>
        <w:pStyle w:val="51"/>
        <w:spacing w:line="360" w:lineRule="auto"/>
        <w:ind w:firstLine="240" w:firstLineChars="100"/>
        <w:jc w:val="left"/>
        <w:outlineLvl w:val="9"/>
        <w:rPr>
          <w:rFonts w:hint="default" w:ascii="Times New Roman" w:hAnsi="Times New Roman" w:eastAsia="宋体" w:cs="Times New Roman"/>
          <w:sz w:val="24"/>
          <w:szCs w:val="24"/>
          <w:lang w:val="en-US" w:eastAsia="zh-CN"/>
        </w:rPr>
      </w:pPr>
      <w:bookmarkStart w:id="27" w:name="_Toc30092"/>
      <w:bookmarkStart w:id="28" w:name="_Toc11340"/>
      <w:bookmarkStart w:id="29" w:name="_Toc24879"/>
      <w:r>
        <w:rPr>
          <w:rFonts w:hint="default" w:ascii="Times New Roman" w:hAnsi="Times New Roman" w:eastAsia="宋体" w:cs="Times New Roman"/>
          <w:sz w:val="24"/>
          <w:szCs w:val="24"/>
          <w:lang w:val="en-US" w:eastAsia="zh-CN"/>
        </w:rPr>
        <w:t>本项目水平衡见图3-4</w:t>
      </w:r>
      <w:bookmarkEnd w:id="27"/>
      <w:bookmarkEnd w:id="28"/>
      <w:bookmarkEnd w:id="29"/>
    </w:p>
    <w:p>
      <w:pPr>
        <w:pStyle w:val="51"/>
        <w:spacing w:line="360" w:lineRule="auto"/>
        <w:ind w:firstLine="0" w:firstLineChars="0"/>
        <w:jc w:val="left"/>
        <w:outlineLvl w:val="9"/>
        <w:rPr>
          <w:rFonts w:hint="default" w:ascii="Times New Roman" w:hAnsi="Times New Roman" w:eastAsia="宋体" w:cs="Times New Roman"/>
          <w:b/>
          <w:color w:val="000000" w:themeColor="text1"/>
          <w:sz w:val="28"/>
          <w:szCs w:val="32"/>
          <w14:textFill>
            <w14:solidFill>
              <w14:schemeClr w14:val="tx1"/>
            </w14:solidFill>
          </w14:textFill>
        </w:rPr>
      </w:pPr>
      <w:r>
        <w:rPr>
          <w:rFonts w:hint="default" w:ascii="Times New Roman" w:hAnsi="Times New Roman" w:eastAsia="宋体" w:cs="Times New Roman"/>
        </w:rPr>
        <w:drawing>
          <wp:inline distT="0" distB="0" distL="114300" distR="114300">
            <wp:extent cx="5466715" cy="2417445"/>
            <wp:effectExtent l="0" t="0" r="635" b="190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20"/>
                    <a:stretch>
                      <a:fillRect/>
                    </a:stretch>
                  </pic:blipFill>
                  <pic:spPr>
                    <a:xfrm>
                      <a:off x="0" y="0"/>
                      <a:ext cx="5466715" cy="2417445"/>
                    </a:xfrm>
                    <a:prstGeom prst="rect">
                      <a:avLst/>
                    </a:prstGeom>
                    <a:noFill/>
                    <a:ln>
                      <a:noFill/>
                    </a:ln>
                  </pic:spPr>
                </pic:pic>
              </a:graphicData>
            </a:graphic>
          </wp:inline>
        </w:drawing>
      </w:r>
    </w:p>
    <w:p>
      <w:pPr>
        <w:pStyle w:val="51"/>
        <w:spacing w:line="360" w:lineRule="auto"/>
        <w:ind w:firstLine="0" w:firstLineChars="0"/>
        <w:jc w:val="center"/>
        <w:outlineLvl w:val="9"/>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bookmarkStart w:id="30" w:name="_Toc24966"/>
      <w:bookmarkStart w:id="31" w:name="_Toc10129"/>
      <w:bookmarkStart w:id="32" w:name="_Toc1262"/>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图3-4项目水平衡图（m³/a）</w:t>
      </w:r>
      <w:bookmarkEnd w:id="30"/>
      <w:bookmarkEnd w:id="31"/>
      <w:bookmarkEnd w:id="32"/>
    </w:p>
    <w:p>
      <w:pPr>
        <w:pStyle w:val="2"/>
        <w:spacing w:line="360" w:lineRule="auto"/>
        <w:ind w:firstLine="482" w:firstLineChars="200"/>
        <w:jc w:val="both"/>
        <w:rPr>
          <w:rFonts w:hint="default" w:ascii="Times New Roman" w:hAnsi="Times New Roman" w:eastAsia="宋体" w:cs="Times New Roman"/>
          <w:color w:val="auto"/>
        </w:rPr>
      </w:pPr>
      <w:r>
        <w:rPr>
          <w:rFonts w:hint="default" w:ascii="Times New Roman" w:hAnsi="Times New Roman" w:eastAsia="宋体" w:cs="Times New Roman"/>
          <w:b/>
          <w:bCs/>
          <w:color w:val="auto"/>
        </w:rPr>
        <w:t>1、供水</w:t>
      </w:r>
      <w:r>
        <w:rPr>
          <w:rFonts w:hint="default" w:ascii="Times New Roman" w:hAnsi="Times New Roman" w:eastAsia="宋体" w:cs="Times New Roman"/>
          <w:color w:val="auto"/>
        </w:rPr>
        <w:t>：拟建项目用水为自来水，由郓城县自来水公司提供，均为新鲜用水，水量和水质满足需求。项目总用水量为54204m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p>
      <w:pPr>
        <w:pStyle w:val="2"/>
        <w:spacing w:line="360" w:lineRule="auto"/>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（1）生活用水</w:t>
      </w:r>
    </w:p>
    <w:p>
      <w:pPr>
        <w:pStyle w:val="2"/>
        <w:spacing w:line="360" w:lineRule="auto"/>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拟建项目投入运营后，学生人数约为2800人，教职工人数为450人，共计3250人。除去节假日，年上学天数约为250天。根据《建筑给水排水设计规范》（GB50015-2003）（2009年版），生活用水量取40L/人.天，则生活用水量为32500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（2）食堂用水</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拟建项目投入运营后，学生人数约为2800人，教职工人数为450人，共计3250人。学校负责学生及教职工一日三餐。根据《建筑给水排水设计规范》（GB50015-2003）（2009年版），餐饮业职工用水标准20-25L/人.天，本次评价选取20L/人.天，则餐饮用水量为16250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p>
      <w:pPr>
        <w:pStyle w:val="2"/>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（3）绿化用水</w:t>
      </w:r>
    </w:p>
    <w:p>
      <w:pPr>
        <w:spacing w:line="360" w:lineRule="auto"/>
        <w:ind w:firstLine="42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rPr>
        <w:t>根据《建筑给水排水设计规范》（GB50015-2003）（2009年版），绿化用水定额为1.0</w:t>
      </w:r>
      <w:r>
        <w:rPr>
          <w:rFonts w:hint="default" w:ascii="Times New Roman" w:hAnsi="Times New Roman" w:eastAsia="宋体" w:cs="Times New Roman"/>
          <w:color w:val="auto"/>
          <w:sz w:val="24"/>
          <w:szCs w:val="24"/>
        </w:rPr>
        <w:t>-3.0L/(m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.d)，绿化用水具有季节性，本次评价按照绿化期180天计算，根据项目实际情况，选取用水量为1.0L/(m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.d)，绿化面积约为30300m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，则绿化用水量为5454m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pPr>
        <w:numPr>
          <w:ilvl w:val="0"/>
          <w:numId w:val="0"/>
        </w:numPr>
        <w:spacing w:line="360" w:lineRule="auto"/>
        <w:ind w:left="0" w:leftChars="0" w:firstLine="472" w:firstLineChars="196"/>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bCs/>
          <w:kern w:val="2"/>
          <w:sz w:val="24"/>
          <w:szCs w:val="24"/>
          <w:lang w:val="en-US" w:eastAsia="zh-CN" w:bidi="ar-SA"/>
        </w:rPr>
        <w:t>2、排水：</w:t>
      </w:r>
      <w:r>
        <w:rPr>
          <w:rFonts w:hint="default" w:ascii="Times New Roman" w:hAnsi="Times New Roman" w:eastAsia="宋体" w:cs="Times New Roman"/>
          <w:sz w:val="24"/>
          <w:szCs w:val="24"/>
          <w:lang w:val="en-US" w:eastAsia="zh-CN"/>
        </w:rPr>
        <w:t>项目的营运期的废水主要是学生及教职工的生活污水、食堂废水。废水排污系数取值0.8，则项目的生活污水排放量为39000m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/a，污水以有机物为主，主要的特征污染物为COD、BOD5、SS、氨氮等非持久性污染物，产生的浓度分别为350mg/L，200mg/L，150mg/L，30mg/L。生活污水中的餐饮废水经过</w:t>
      </w:r>
      <w:r>
        <w:rPr>
          <w:rFonts w:hint="default" w:ascii="Times New Roman" w:hAnsi="Times New Roman" w:eastAsia="宋体" w:cs="Times New Roman"/>
          <w:color w:val="auto"/>
          <w:sz w:val="24"/>
          <w:szCs w:val="24"/>
          <w:lang w:val="en-US" w:eastAsia="zh-CN"/>
        </w:rPr>
        <w:t>隔油池处理，与生活污水一起经过化粪池处理后进入郓城县污水处理厂，处理后满足《城镇污水处理厂污染物排放标准》（GB189198-2002）及其修改单的一级A标准。最终排放入河流。</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rightChars="0"/>
        <w:jc w:val="left"/>
        <w:textAlignment w:val="auto"/>
        <w:outlineLvl w:val="1"/>
        <w:rPr>
          <w:rFonts w:hint="default" w:ascii="Times New Roman" w:hAnsi="Times New Roman" w:eastAsia="宋体" w:cs="Times New Roman"/>
          <w:b/>
          <w:bCs/>
          <w:color w:val="auto"/>
          <w:kern w:val="2"/>
          <w:sz w:val="24"/>
          <w:szCs w:val="24"/>
          <w:lang w:val="en-US" w:eastAsia="zh-CN" w:bidi="ar-SA"/>
        </w:rPr>
      </w:pPr>
      <w:bookmarkStart w:id="33" w:name="_Toc29749"/>
      <w:bookmarkStart w:id="34" w:name="_Toc497001470"/>
      <w:r>
        <w:rPr>
          <w:rFonts w:hint="default" w:ascii="Times New Roman" w:hAnsi="Times New Roman" w:eastAsia="宋体" w:cs="Times New Roman"/>
          <w:b/>
          <w:bCs/>
          <w:color w:val="auto"/>
          <w:kern w:val="2"/>
          <w:sz w:val="24"/>
          <w:szCs w:val="24"/>
          <w:lang w:val="en-US" w:eastAsia="zh-CN" w:bidi="ar-SA"/>
        </w:rPr>
        <w:t>3.5主要工艺流程及产污环节</w:t>
      </w:r>
      <w:bookmarkEnd w:id="33"/>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本项目为学校整体建设，非生产行项目，无生产工艺。</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1、废气</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本项目产生的废气主要为食堂油烟废气、垃圾收集点恶臭等。</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①食堂油烟废气</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拟建项目工程食堂供3250名师生同时用餐,烹任废气的主要污染因子为油烟。根据类比调查资料,参照居民人均食用油日用量约15g/人.d,一般油烟挥发量占总耗油量的2~~4%,平均为2.839%。则本项目工程油烟排放量为345kg/a。</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按项目设计,该项目食堂厨房油烟经高效油烟净化处理器处理,据类比调查,高效油烟净化器去除油烟率为90%以上,则食堂部分油烟排放量为34.5kg/a。按项目设计,烹饪废气通过食堂厨房高效油烟浄化处理器抽出后,通过独立设置的烟道实行高空屋页排放,项目规划设置16个基准灶头,风机排风量为2000m3/h,污染物排放浓度0.13mg/m3</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②垃圾收集点恶臭</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生活垃圾一般装入垃圾袋,再运至垃圾集中收集点。垃圾集中收集点的恶臭主要来自垃圾中易腐有机物的分解散发,其恶臭程度和沥水量与垃圾清除时间及季节有很大关系,高温或长期堆放较容易产生,如果不及时清运,会对周围15~20m以内的环境产生一定影响,使人感觉不舒服,影响人们的生活质量。</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2、废水</w:t>
      </w:r>
    </w:p>
    <w:p>
      <w:pPr>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的营运期的废水主要是学生及教职工的生活污水、食堂废水。本项目生活。食堂用水量为48750m3/a，废水排污系数取值0.8，则项目的生活污水排放量为39000m3/a，污水以有机物为主，主要的特征污染物为COD、BOD5、SS、氨氮等非持久性污染物，产生的浓度分别为350mg/L，200mg/L，150mg/L，30mg/L。生活污水中的餐饮废水经过隔油池处理，与生活污水一起经过化粪池处理后进入郓城县污水处理厂，处理后满足《城镇污水处理厂污染物排放标准》（GB189198-2002）及其修改单的一级A标准。最终排放入河流。</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p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本项目噪声主要来自于广播噪声、人群活动噪声、厨房、水泵等设备噪声。</w:t>
      </w:r>
    </w:p>
    <w:p>
      <w:pPr>
        <w:numPr>
          <w:ilvl w:val="0"/>
          <w:numId w:val="2"/>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w:t>
      </w:r>
    </w:p>
    <w:p>
      <w:pPr>
        <w:numPr>
          <w:ilvl w:val="0"/>
          <w:numId w:val="0"/>
        </w:numPr>
        <w:spacing w:line="360" w:lineRule="auto"/>
        <w:ind w:left="239" w:leftChars="114" w:firstLine="240" w:firstLineChars="1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项目产生的固废主要来源于学生及教职工在日常生活产生的垃圾以及食堂餐厨垃圾。</w:t>
      </w:r>
    </w:p>
    <w:p>
      <w:pPr>
        <w:spacing w:line="24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lang w:val="en-US" w:eastAsia="zh-CN"/>
        </w:rPr>
        <w:t>5.1</w:t>
      </w:r>
      <w:r>
        <w:rPr>
          <w:rFonts w:hint="default" w:ascii="Times New Roman" w:hAnsi="Times New Roman" w:eastAsia="宋体" w:cs="Times New Roman"/>
          <w:b/>
          <w:bCs/>
          <w:sz w:val="24"/>
          <w:szCs w:val="24"/>
          <w:lang w:eastAsia="zh-CN"/>
        </w:rPr>
        <w:t>运营期主要污染物汇总表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49"/>
        <w:gridCol w:w="3072"/>
        <w:gridCol w:w="3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noWrap w:val="0"/>
            <w:vAlign w:val="center"/>
          </w:tcPr>
          <w:p>
            <w:pPr>
              <w:spacing w:before="100" w:beforeAutospacing="1" w:after="100" w:afterAutospacing="1"/>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污染物类别</w:t>
            </w:r>
          </w:p>
        </w:tc>
        <w:tc>
          <w:tcPr>
            <w:tcW w:w="3072" w:type="dxa"/>
            <w:noWrap w:val="0"/>
            <w:vAlign w:val="center"/>
          </w:tcPr>
          <w:p>
            <w:pPr>
              <w:spacing w:before="100" w:beforeAutospacing="1" w:after="100" w:afterAutospacing="1"/>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污染物产生的位置</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4" w:hRule="exact"/>
          <w:jc w:val="center"/>
        </w:trPr>
        <w:tc>
          <w:tcPr>
            <w:tcW w:w="2049" w:type="dxa"/>
            <w:vMerge w:val="restar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废气</w:t>
            </w: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食堂</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食堂油烟废气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vMerge w:val="continue"/>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垃圾收集点</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学生及教职工生活</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vMerge w:val="restart"/>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人员活动</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vMerge w:val="continue"/>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设备</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水泵、抽油烟机、风机、变压器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vMerge w:val="restart"/>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日常生活</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049" w:type="dxa"/>
            <w:vMerge w:val="continue"/>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p>
        </w:tc>
        <w:tc>
          <w:tcPr>
            <w:tcW w:w="3072" w:type="dxa"/>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食堂</w:t>
            </w:r>
          </w:p>
        </w:tc>
        <w:tc>
          <w:tcPr>
            <w:tcW w:w="3034" w:type="dxa"/>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食堂固废</w:t>
            </w:r>
          </w:p>
        </w:tc>
      </w:tr>
    </w:tbl>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35" w:name="_Toc15032"/>
      <w:r>
        <w:rPr>
          <w:rFonts w:hint="default" w:ascii="Times New Roman" w:hAnsi="Times New Roman" w:eastAsia="宋体" w:cs="Times New Roman"/>
          <w:b/>
          <w:sz w:val="28"/>
          <w:szCs w:val="32"/>
        </w:rPr>
        <w:t>3.6项目变动情况</w:t>
      </w:r>
      <w:bookmarkEnd w:id="35"/>
    </w:p>
    <w:p>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3.6.1审批意见落实情况</w:t>
      </w:r>
      <w:bookmarkEnd w:id="34"/>
    </w:p>
    <w:p>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8"/>
        </w:rPr>
      </w:pPr>
      <w:bookmarkStart w:id="36" w:name="_Toc497001471"/>
      <w:r>
        <w:rPr>
          <w:rFonts w:hint="default" w:ascii="Times New Roman" w:hAnsi="Times New Roman" w:eastAsia="宋体" w:cs="Times New Roman"/>
          <w:color w:val="000000"/>
          <w:sz w:val="24"/>
          <w:szCs w:val="28"/>
        </w:rPr>
        <w:t>审批意见落实情况</w:t>
      </w:r>
      <w:bookmarkEnd w:id="36"/>
      <w:r>
        <w:rPr>
          <w:rFonts w:hint="default" w:ascii="Times New Roman" w:hAnsi="Times New Roman" w:eastAsia="宋体" w:cs="Times New Roman"/>
          <w:color w:val="000000"/>
          <w:sz w:val="24"/>
          <w:szCs w:val="28"/>
        </w:rPr>
        <w:t>一览表见表3.6-1。</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表3.6-1  环评审批意见落实情况一览表</w:t>
      </w:r>
    </w:p>
    <w:tbl>
      <w:tblPr>
        <w:tblStyle w:val="31"/>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9"/>
        <w:gridCol w:w="3747"/>
        <w:gridCol w:w="4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b/>
                <w:szCs w:val="21"/>
              </w:rPr>
            </w:pPr>
            <w:bookmarkStart w:id="37" w:name="_Hlk49447808"/>
            <w:r>
              <w:rPr>
                <w:rFonts w:hint="default" w:ascii="Times New Roman" w:hAnsi="Times New Roman" w:eastAsia="宋体" w:cs="Times New Roman"/>
                <w:b/>
                <w:szCs w:val="21"/>
              </w:rPr>
              <w:t>序号</w:t>
            </w:r>
          </w:p>
        </w:tc>
        <w:tc>
          <w:tcPr>
            <w:tcW w:w="3747"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审批意见内容</w:t>
            </w:r>
          </w:p>
        </w:tc>
        <w:tc>
          <w:tcPr>
            <w:tcW w:w="4400"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747"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建设单位：</w:t>
            </w:r>
            <w:r>
              <w:rPr>
                <w:rFonts w:hint="eastAsia" w:ascii="Times New Roman" w:hAnsi="Times New Roman" w:eastAsia="宋体" w:cs="Times New Roman"/>
                <w:szCs w:val="21"/>
                <w:lang w:val="en-US" w:eastAsia="zh-CN"/>
              </w:rPr>
              <w:t>郓城修文外国语学校</w:t>
            </w:r>
          </w:p>
        </w:tc>
        <w:tc>
          <w:tcPr>
            <w:tcW w:w="440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建设单位名称不变。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747"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建设地点：</w:t>
            </w:r>
            <w:r>
              <w:rPr>
                <w:rFonts w:hint="default" w:ascii="Times New Roman" w:hAnsi="Times New Roman" w:eastAsia="宋体" w:cs="Times New Roman"/>
                <w:bCs/>
                <w:szCs w:val="24"/>
              </w:rPr>
              <w:t>山东省菏泽市郓城县金昌街以西，景泰路以南，开明路以北</w:t>
            </w:r>
          </w:p>
        </w:tc>
        <w:tc>
          <w:tcPr>
            <w:tcW w:w="4400"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建设地点不变。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25"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w:t>
            </w:r>
          </w:p>
        </w:tc>
        <w:tc>
          <w:tcPr>
            <w:tcW w:w="3747"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rPr>
              <w:t>废气主要是炊事油烟与行驶车辆排放的尾气，其中炊事油烟</w:t>
            </w:r>
            <w:r>
              <w:rPr>
                <w:rFonts w:hint="default" w:ascii="Times New Roman" w:hAnsi="Times New Roman" w:eastAsia="宋体" w:cs="Times New Roman"/>
                <w:lang w:eastAsia="zh-CN"/>
              </w:rPr>
              <w:t>，</w:t>
            </w:r>
            <w:r>
              <w:rPr>
                <w:rFonts w:hint="default" w:ascii="Times New Roman" w:hAnsi="Times New Roman" w:eastAsia="宋体" w:cs="Times New Roman"/>
              </w:rPr>
              <w:t>经油烟净化器处理后,由烟肉排放,排放浓度要满足《饮食业油烟排放标准》DB37/597-2006)排放标准。汽车尾气通过合理布置出入口，减少怠速行驶</w:t>
            </w:r>
            <w:r>
              <w:rPr>
                <w:rFonts w:hint="default" w:ascii="Times New Roman" w:hAnsi="Times New Roman" w:eastAsia="宋体" w:cs="Times New Roman"/>
                <w:lang w:eastAsia="zh-CN"/>
              </w:rPr>
              <w:t>。</w:t>
            </w:r>
          </w:p>
        </w:tc>
        <w:tc>
          <w:tcPr>
            <w:tcW w:w="4400"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lang w:val="en-US" w:eastAsia="zh-CN"/>
              </w:rPr>
              <w:t>本项目</w:t>
            </w:r>
            <w:r>
              <w:rPr>
                <w:rFonts w:hint="default" w:ascii="Times New Roman" w:hAnsi="Times New Roman" w:eastAsia="宋体" w:cs="Times New Roman"/>
              </w:rPr>
              <w:t>炊事油烟</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已</w:t>
            </w:r>
            <w:r>
              <w:rPr>
                <w:rFonts w:hint="default" w:ascii="Times New Roman" w:hAnsi="Times New Roman" w:eastAsia="宋体" w:cs="Times New Roman"/>
              </w:rPr>
              <w:t>经油烟净化器处理后,由烟肉排放,排放浓度满足《饮食业油烟排放标准》DB37/597-2006)排放标准。</w:t>
            </w:r>
            <w:r>
              <w:rPr>
                <w:rFonts w:hint="default" w:ascii="Times New Roman" w:hAnsi="Times New Roman" w:eastAsia="宋体" w:cs="Times New Roman"/>
                <w:lang w:val="en-US" w:eastAsia="zh-CN"/>
              </w:rPr>
              <w:t>已</w:t>
            </w:r>
            <w:r>
              <w:rPr>
                <w:rFonts w:hint="default" w:ascii="Times New Roman" w:hAnsi="Times New Roman" w:eastAsia="宋体" w:cs="Times New Roman"/>
              </w:rPr>
              <w:t>合理布置出入口，减少</w:t>
            </w:r>
            <w:r>
              <w:rPr>
                <w:rFonts w:hint="default" w:ascii="Times New Roman" w:hAnsi="Times New Roman" w:eastAsia="宋体" w:cs="Times New Roman"/>
                <w:lang w:val="en-US" w:eastAsia="zh-CN"/>
              </w:rPr>
              <w:t>汽车</w:t>
            </w:r>
            <w:r>
              <w:rPr>
                <w:rFonts w:hint="default" w:ascii="Times New Roman" w:hAnsi="Times New Roman" w:eastAsia="宋体" w:cs="Times New Roman"/>
              </w:rPr>
              <w:t>怠速行驶</w:t>
            </w:r>
            <w:r>
              <w:rPr>
                <w:rFonts w:hint="default" w:ascii="Times New Roman" w:hAnsi="Times New Roman" w:eastAsia="宋体"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69" w:hRule="atLeast"/>
          <w:jc w:val="center"/>
        </w:trPr>
        <w:tc>
          <w:tcPr>
            <w:tcW w:w="529"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3747"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本项目排水主要为生活污水与食堂废水，食堂废水经隔油池处理后与生活污水一起排入市政污水管网,排放水质要达到《污水排入城镇下水道水质标准》(GB/T31962-2015)A级标准，再排入城市污水管网。</w:t>
            </w:r>
          </w:p>
        </w:tc>
        <w:tc>
          <w:tcPr>
            <w:tcW w:w="4400" w:type="dxa"/>
            <w:vAlign w:val="center"/>
          </w:tcPr>
          <w:p>
            <w:pPr>
              <w:spacing w:line="300" w:lineRule="exact"/>
              <w:jc w:val="both"/>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本项目食堂废水经隔油池处理后与生活污水一起排入市政污水管网,排放水质达到《污水排入城镇下水道水质标准》(GB/T31962-2015)A级标准。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35"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5</w:t>
            </w:r>
          </w:p>
        </w:tc>
        <w:tc>
          <w:tcPr>
            <w:tcW w:w="3747" w:type="dxa"/>
            <w:vAlign w:val="center"/>
          </w:tcPr>
          <w:p>
            <w:pPr>
              <w:pStyle w:val="12"/>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生活垃圾环卫部门及时清运，餐厨垃圾委托有资质单位处理。</w:t>
            </w:r>
          </w:p>
        </w:tc>
        <w:tc>
          <w:tcPr>
            <w:tcW w:w="4400" w:type="dxa"/>
            <w:vAlign w:val="center"/>
          </w:tcPr>
          <w:p>
            <w:pPr>
              <w:spacing w:line="300" w:lineRule="exact"/>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本项目已委托有资质的单位处理餐厨垃圾并签订了协议。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6</w:t>
            </w:r>
          </w:p>
        </w:tc>
        <w:tc>
          <w:tcPr>
            <w:tcW w:w="3747" w:type="dxa"/>
            <w:vAlign w:val="center"/>
          </w:tcPr>
          <w:p>
            <w:pPr>
              <w:spacing w:line="300" w:lineRule="exact"/>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噪音主要采取吸声、隔离等综合治理措施，加大绿化面积，形成隔声带加强小区管理，搞好交通沿线噪声防护林带建设，降低噪声影响。噪音值应达到《声环境质量标准》(GB3096-2008)1 类区标准要求。</w:t>
            </w:r>
          </w:p>
        </w:tc>
        <w:tc>
          <w:tcPr>
            <w:tcW w:w="4400" w:type="dxa"/>
            <w:vAlign w:val="center"/>
          </w:tcPr>
          <w:p>
            <w:pPr>
              <w:spacing w:line="300" w:lineRule="exact"/>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已落实吸声、隔离等综合治理措施，加大绿化面积，形成隔声带加强小区管理，搞好交通沿线噪声防护林带建设，降低噪声影响。噪音值达到了《声环境质量标准》(GB3096-2008)1 类区标准要求。</w:t>
            </w:r>
          </w:p>
        </w:tc>
      </w:tr>
      <w:bookmarkEnd w:id="37"/>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color w:val="FF0000"/>
          <w:sz w:val="24"/>
          <w:szCs w:val="28"/>
        </w:rPr>
      </w:pPr>
      <w:r>
        <w:rPr>
          <w:rFonts w:hint="default" w:ascii="Times New Roman" w:hAnsi="Times New Roman" w:eastAsia="宋体" w:cs="Times New Roman"/>
          <w:color w:val="000000"/>
          <w:sz w:val="24"/>
          <w:szCs w:val="28"/>
        </w:rPr>
        <w:t>3.6.2变更情况说明</w:t>
      </w:r>
    </w:p>
    <w:p>
      <w:pPr>
        <w:keepNext w:val="0"/>
        <w:keepLines w:val="0"/>
        <w:pageBreakBefore w:val="0"/>
        <w:kinsoku/>
        <w:wordWrap/>
        <w:overflowPunct/>
        <w:topLinePunct w:val="0"/>
        <w:autoSpaceDE/>
        <w:autoSpaceDN/>
        <w:bidi w:val="0"/>
        <w:spacing w:line="240" w:lineRule="auto"/>
        <w:ind w:firstLine="480" w:firstLineChars="200"/>
        <w:textAlignment w:val="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本项目验收期间，对照生态环境部办公厅发布的环办环评函【2020】688号对比如下：</w:t>
      </w:r>
    </w:p>
    <w:p>
      <w:pPr>
        <w:pStyle w:val="11"/>
        <w:keepNext w:val="0"/>
        <w:keepLines w:val="0"/>
        <w:pageBreakBefore w:val="0"/>
        <w:kinsoku/>
        <w:wordWrap/>
        <w:overflowPunct/>
        <w:topLinePunct w:val="0"/>
        <w:autoSpaceDE/>
        <w:autoSpaceDN/>
        <w:bidi w:val="0"/>
        <w:spacing w:after="0" w:line="240" w:lineRule="auto"/>
        <w:ind w:left="0"/>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表3.6-2  污染影响类建设项目重大变动清单对照表</w:t>
      </w:r>
    </w:p>
    <w:tbl>
      <w:tblPr>
        <w:tblStyle w:val="31"/>
        <w:tblW w:w="8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9"/>
        <w:gridCol w:w="4665"/>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4665"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重大变动清单内容</w:t>
            </w:r>
          </w:p>
        </w:tc>
        <w:tc>
          <w:tcPr>
            <w:tcW w:w="3482" w:type="dxa"/>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建设项目开发、使用功能发生变化的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生产、处置或储存能力增大30%以上的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生产、处置或储存能力增大，导致废水第一类污染物排放量增加的</w:t>
            </w:r>
          </w:p>
        </w:tc>
        <w:tc>
          <w:tcPr>
            <w:tcW w:w="3482"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4665" w:type="dxa"/>
            <w:vAlign w:val="center"/>
          </w:tcPr>
          <w:p>
            <w:pPr>
              <w:spacing w:line="300" w:lineRule="exac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位于环境质量不达标区的建设项目生产、处置或储存能力增大，导致响应污染物排放量增加的（细颗粒物不达标区，响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482" w:type="dxa"/>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本项目生产、处置或储存能力未发生变化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重新选址；在原厂址附近调整（包括总平面布置变化）导致环境防护距离范围变化且新增敏感点的。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产品品种或生产工艺（含主要生产装置、设备及配套设施）、主要原辅料、燃料变化，导致以下情形之一：（1）新增排放污染物种类的（毒性、挥发性降低的除外）；（2）位于环境质量不达标区的建设项目响应污染物排放量增加的；（3）废水第一类污染物排放量增加的；（4）其他污染物排放量增加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物料运输、装卸、贮存方式变化，导致大气污染物无组织排放量增加10</w:t>
            </w:r>
            <w:r>
              <w:rPr>
                <w:rFonts w:hint="default" w:ascii="Times New Roman" w:hAnsi="Times New Roman" w:eastAsia="宋体" w:cs="Times New Roman"/>
                <w:szCs w:val="21"/>
                <w:lang w:val="en-US" w:eastAsia="zh-CN"/>
              </w:rPr>
              <w:t>%</w:t>
            </w:r>
            <w:r>
              <w:rPr>
                <w:rFonts w:hint="default" w:ascii="Times New Roman" w:hAnsi="Times New Roman" w:eastAsia="宋体" w:cs="Times New Roman"/>
                <w:szCs w:val="21"/>
              </w:rPr>
              <w:t>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废气、废水污染防治措施变化，导致第6条中所列情形之一（废气无组织排放改为有组织排放、污染防治措施强化或改进的除外）或大气污染物无组织排放量增加10%以上的。</w:t>
            </w:r>
          </w:p>
        </w:tc>
        <w:tc>
          <w:tcPr>
            <w:tcW w:w="3482" w:type="dxa"/>
            <w:vAlign w:val="center"/>
          </w:tcPr>
          <w:p>
            <w:pPr>
              <w:ind w:left="0" w:leftChars="0"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新增废水主要排放口；废水由间接排放改为直接排放；废水直接排放口位置变化，导致不利环境影响加重的。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新增废气主要排放口（废气无组织排放改为有组织排放的除外）；主要排放口排气筒高度降低10%及以上的。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噪声、土壤或地下水污染防治措施变化，导致不利环境影响加重的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固体废物利用处置方式由委托外单位利用处置改为自行利用处置的（自行利用处置设施单独开展环境影响评价的除外）；固体废物自行处置方式变化，导致不利环境影响加重的。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9" w:type="dxa"/>
            <w:vAlign w:val="center"/>
          </w:tcPr>
          <w:p>
            <w:pPr>
              <w:spacing w:line="360" w:lineRule="atLeast"/>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4665" w:type="dxa"/>
            <w:vAlign w:val="center"/>
          </w:tcPr>
          <w:p>
            <w:pPr>
              <w:widowControl/>
              <w:spacing w:line="360" w:lineRule="atLeast"/>
              <w:ind w:firstLine="420" w:firstLineChars="200"/>
              <w:jc w:val="left"/>
              <w:rPr>
                <w:rFonts w:hint="default" w:ascii="Times New Roman" w:hAnsi="Times New Roman" w:eastAsia="宋体" w:cs="Times New Roman"/>
                <w:szCs w:val="21"/>
              </w:rPr>
            </w:pPr>
            <w:r>
              <w:rPr>
                <w:rFonts w:hint="default" w:ascii="Times New Roman" w:hAnsi="Times New Roman" w:eastAsia="宋体" w:cs="Times New Roman"/>
                <w:szCs w:val="21"/>
              </w:rPr>
              <w:t>事故废水暂存能力或拦截设施变化，导致环境风险防范能力弱化或降低的</w:t>
            </w:r>
          </w:p>
        </w:tc>
        <w:tc>
          <w:tcPr>
            <w:tcW w:w="3482" w:type="dxa"/>
            <w:vAlign w:val="center"/>
          </w:tcPr>
          <w:p>
            <w:pPr>
              <w:widowControl/>
              <w:spacing w:line="360" w:lineRule="atLeast"/>
              <w:ind w:firstLine="1260" w:firstLineChars="600"/>
              <w:jc w:val="both"/>
              <w:rPr>
                <w:rFonts w:hint="default" w:ascii="Times New Roman" w:hAnsi="Times New Roman" w:eastAsia="宋体" w:cs="Times New Roman"/>
                <w:szCs w:val="21"/>
              </w:rPr>
            </w:pPr>
            <w:r>
              <w:rPr>
                <w:rFonts w:hint="default" w:ascii="Times New Roman" w:hAnsi="Times New Roman" w:eastAsia="宋体" w:cs="Times New Roman"/>
                <w:szCs w:val="21"/>
              </w:rPr>
              <w:t>无变更</w:t>
            </w:r>
          </w:p>
        </w:tc>
      </w:tr>
    </w:tbl>
    <w:p>
      <w:pPr>
        <w:spacing w:line="360" w:lineRule="auto"/>
        <w:ind w:firstLine="480" w:firstLineChars="200"/>
        <w:rPr>
          <w:rFonts w:hint="default" w:ascii="Times New Roman" w:hAnsi="Times New Roman" w:eastAsia="宋体" w:cs="Times New Roman"/>
          <w:color w:val="000000"/>
          <w:sz w:val="24"/>
          <w:szCs w:val="28"/>
        </w:rPr>
      </w:pPr>
    </w:p>
    <w:p>
      <w:pPr>
        <w:widowControl/>
        <w:adjustRightInd w:val="0"/>
        <w:snapToGrid w:val="0"/>
        <w:spacing w:line="360" w:lineRule="auto"/>
        <w:ind w:firstLine="562" w:firstLineChars="200"/>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38" w:name="_Toc13513"/>
      <w:r>
        <w:rPr>
          <w:rFonts w:hint="default" w:ascii="Times New Roman" w:hAnsi="Times New Roman" w:eastAsia="宋体" w:cs="Times New Roman"/>
          <w:b/>
          <w:sz w:val="32"/>
          <w:szCs w:val="32"/>
        </w:rPr>
        <w:t>4、环境保护设施</w:t>
      </w:r>
      <w:bookmarkEnd w:id="38"/>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39" w:name="_Toc22579"/>
      <w:r>
        <w:rPr>
          <w:rFonts w:hint="default" w:ascii="Times New Roman" w:hAnsi="Times New Roman" w:eastAsia="宋体" w:cs="Times New Roman"/>
          <w:b/>
          <w:sz w:val="28"/>
          <w:szCs w:val="32"/>
        </w:rPr>
        <w:t>4.1污染物治理/处置设施</w:t>
      </w:r>
      <w:bookmarkEnd w:id="39"/>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4.1.1废水</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szCs w:val="32"/>
        </w:rPr>
        <w:t>本项目</w:t>
      </w:r>
      <w:r>
        <w:rPr>
          <w:rFonts w:hint="default" w:ascii="Times New Roman" w:hAnsi="Times New Roman" w:eastAsia="宋体" w:cs="Times New Roman"/>
          <w:color w:val="000000"/>
          <w:sz w:val="24"/>
        </w:rPr>
        <w:t>废水主要为</w:t>
      </w:r>
      <w:r>
        <w:rPr>
          <w:rFonts w:hint="default" w:ascii="Times New Roman" w:hAnsi="Times New Roman" w:eastAsia="宋体" w:cs="Times New Roman"/>
          <w:color w:val="000000"/>
          <w:sz w:val="24"/>
          <w:lang w:val="en-US" w:eastAsia="zh-CN"/>
        </w:rPr>
        <w:t>学生及教职工的生活污水、食堂废水</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CN"/>
        </w:rPr>
        <w:t>生活污水中的餐饮废水经过隔油池处理，与生活污水一起经过化粪池处理后进入郓城县污水处理厂，处理后满足《城镇污水处理厂污染物排放标准》（GB189198-2002）及其修改单的一级A标准。最终排放入河流。</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4.1.2废气</w:t>
      </w:r>
    </w:p>
    <w:p>
      <w:pPr>
        <w:spacing w:line="360" w:lineRule="auto"/>
        <w:ind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auto"/>
          <w:sz w:val="24"/>
          <w:szCs w:val="24"/>
          <w:lang w:val="en-US" w:eastAsia="zh-CN"/>
        </w:rPr>
        <w:t>本项目产生废气包括食堂油烟废气、垃圾收集点恶臭等食堂厨房油烟经高效油烟净化处理器处理后经高于所属建筑1.5m的排气筒排放</w:t>
      </w:r>
      <w:r>
        <w:rPr>
          <w:rFonts w:hint="default" w:ascii="Times New Roman" w:hAnsi="Times New Roman" w:eastAsia="宋体" w:cs="Times New Roman"/>
          <w:color w:val="000000"/>
          <w:sz w:val="24"/>
          <w:szCs w:val="28"/>
          <w:lang w:val="en-US" w:eastAsia="zh-CN"/>
        </w:rPr>
        <w:t>。</w:t>
      </w:r>
    </w:p>
    <w:p>
      <w:pPr>
        <w:spacing w:line="360" w:lineRule="auto"/>
        <w:ind w:firstLine="480" w:firstLineChars="200"/>
        <w:rPr>
          <w:rFonts w:hint="default" w:ascii="Times New Roman" w:hAnsi="Times New Roman" w:eastAsia="宋体" w:cs="Times New Roman"/>
          <w:color w:val="000000"/>
          <w:sz w:val="24"/>
          <w:szCs w:val="28"/>
        </w:rPr>
        <w:sectPr>
          <w:headerReference r:id="rId6" w:type="first"/>
          <w:footerReference r:id="rId8" w:type="first"/>
          <w:headerReference r:id="rId5" w:type="default"/>
          <w:footerReference r:id="rId7" w:type="default"/>
          <w:pgSz w:w="11906" w:h="16838"/>
          <w:pgMar w:top="1440" w:right="1698" w:bottom="1440" w:left="158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项目现场环保设施见图4-</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1"/>
        <w:gridCol w:w="4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2" w:hRule="atLeast"/>
        </w:trPr>
        <w:tc>
          <w:tcPr>
            <w:tcW w:w="4501" w:type="dxa"/>
          </w:tcPr>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2325370" cy="3222625"/>
                  <wp:effectExtent l="0" t="0" r="17780" b="15875"/>
                  <wp:docPr id="86" name="图片 86" descr="微信图片_2024012416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图片_20240124164240"/>
                          <pic:cNvPicPr>
                            <a:picLocks noChangeAspect="1"/>
                          </pic:cNvPicPr>
                        </pic:nvPicPr>
                        <pic:blipFill>
                          <a:blip r:embed="rId21"/>
                          <a:srcRect l="31516" t="2215" r="29738" b="26201"/>
                          <a:stretch>
                            <a:fillRect/>
                          </a:stretch>
                        </pic:blipFill>
                        <pic:spPr>
                          <a:xfrm>
                            <a:off x="0" y="0"/>
                            <a:ext cx="2325370" cy="3222625"/>
                          </a:xfrm>
                          <a:prstGeom prst="rect">
                            <a:avLst/>
                          </a:prstGeom>
                        </pic:spPr>
                      </pic:pic>
                    </a:graphicData>
                  </a:graphic>
                </wp:inline>
              </w:drawing>
            </w:r>
          </w:p>
        </w:tc>
        <w:tc>
          <w:tcPr>
            <w:tcW w:w="4335" w:type="dxa"/>
          </w:tcPr>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2613025" cy="3278505"/>
                  <wp:effectExtent l="0" t="0" r="0" b="0"/>
                  <wp:docPr id="6" name="图片 6" descr="62cbd01e50caa6dc3245cbfe6788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2cbd01e50caa6dc3245cbfe67887b5"/>
                          <pic:cNvPicPr>
                            <a:picLocks noChangeAspect="1"/>
                          </pic:cNvPicPr>
                        </pic:nvPicPr>
                        <pic:blipFill>
                          <a:blip r:embed="rId22"/>
                          <a:srcRect t="29419"/>
                          <a:stretch>
                            <a:fillRect/>
                          </a:stretch>
                        </pic:blipFill>
                        <pic:spPr>
                          <a:xfrm>
                            <a:off x="0" y="0"/>
                            <a:ext cx="2613025" cy="3278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1" w:type="dxa"/>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油烟净化器</w:t>
            </w:r>
          </w:p>
        </w:tc>
        <w:tc>
          <w:tcPr>
            <w:tcW w:w="4335" w:type="dxa"/>
            <w:vAlign w:val="center"/>
          </w:tcPr>
          <w:p>
            <w:pPr>
              <w:ind w:firstLine="420" w:firstLineChars="200"/>
              <w:jc w:val="center"/>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油烟净化器排气筒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501"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713990" cy="2035810"/>
                  <wp:effectExtent l="0" t="0" r="10160" b="2540"/>
                  <wp:docPr id="85" name="图片 85" descr="微信图片_2024012416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微信图片_20240124164236"/>
                          <pic:cNvPicPr>
                            <a:picLocks noChangeAspect="1"/>
                          </pic:cNvPicPr>
                        </pic:nvPicPr>
                        <pic:blipFill>
                          <a:blip r:embed="rId23"/>
                          <a:stretch>
                            <a:fillRect/>
                          </a:stretch>
                        </pic:blipFill>
                        <pic:spPr>
                          <a:xfrm>
                            <a:off x="0" y="0"/>
                            <a:ext cx="2713990" cy="2035810"/>
                          </a:xfrm>
                          <a:prstGeom prst="rect">
                            <a:avLst/>
                          </a:prstGeom>
                        </pic:spPr>
                      </pic:pic>
                    </a:graphicData>
                  </a:graphic>
                </wp:inline>
              </w:drawing>
            </w:r>
          </w:p>
        </w:tc>
        <w:tc>
          <w:tcPr>
            <w:tcW w:w="4335"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lang w:val="en-US" w:eastAsia="zh-CN"/>
              </w:rPr>
              <w:drawing>
                <wp:inline distT="0" distB="0" distL="114300" distR="114300">
                  <wp:extent cx="2609215" cy="2081530"/>
                  <wp:effectExtent l="0" t="0" r="0" b="0"/>
                  <wp:docPr id="84" name="图片 84" descr="微信图片_20240124164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401241642381"/>
                          <pic:cNvPicPr>
                            <a:picLocks noChangeAspect="1"/>
                          </pic:cNvPicPr>
                        </pic:nvPicPr>
                        <pic:blipFill>
                          <a:blip r:embed="rId24"/>
                          <a:srcRect t="33419" b="6720"/>
                          <a:stretch>
                            <a:fillRect/>
                          </a:stretch>
                        </pic:blipFill>
                        <pic:spPr>
                          <a:xfrm>
                            <a:off x="0" y="0"/>
                            <a:ext cx="2609215" cy="2081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501"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化粪池</w:t>
            </w:r>
          </w:p>
        </w:tc>
        <w:tc>
          <w:tcPr>
            <w:tcW w:w="4335" w:type="dxa"/>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隔油池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836" w:type="dxa"/>
            <w:gridSpan w:val="2"/>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drawing>
                <wp:inline distT="0" distB="0" distL="114300" distR="114300">
                  <wp:extent cx="2719070" cy="1699260"/>
                  <wp:effectExtent l="0" t="0" r="5080" b="15240"/>
                  <wp:docPr id="87" name="图片 87" descr="微信图片_2024012416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240124164231"/>
                          <pic:cNvPicPr>
                            <a:picLocks noChangeAspect="1"/>
                          </pic:cNvPicPr>
                        </pic:nvPicPr>
                        <pic:blipFill>
                          <a:blip r:embed="rId25"/>
                          <a:srcRect t="29490" b="23620"/>
                          <a:stretch>
                            <a:fillRect/>
                          </a:stretch>
                        </pic:blipFill>
                        <pic:spPr>
                          <a:xfrm>
                            <a:off x="0" y="0"/>
                            <a:ext cx="2719070" cy="1699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836" w:type="dxa"/>
            <w:gridSpan w:val="2"/>
            <w:vAlign w:val="center"/>
          </w:tcPr>
          <w:p>
            <w:pPr>
              <w:pStyle w:val="2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8"/>
                <w:vertAlign w:val="baseline"/>
                <w:lang w:val="en-US" w:eastAsia="zh-CN"/>
              </w:rPr>
            </w:pPr>
            <w:r>
              <w:rPr>
                <w:rFonts w:hint="default" w:ascii="Times New Roman" w:hAnsi="Times New Roman" w:eastAsia="宋体" w:cs="Times New Roman"/>
                <w:color w:val="000000"/>
                <w:sz w:val="24"/>
                <w:szCs w:val="28"/>
                <w:vertAlign w:val="baseline"/>
                <w:lang w:val="en-US" w:eastAsia="zh-CN"/>
              </w:rPr>
              <w:t>生活垃圾桶</w:t>
            </w:r>
          </w:p>
        </w:tc>
      </w:tr>
    </w:tbl>
    <w:p>
      <w:pPr>
        <w:pStyle w:val="26"/>
        <w:jc w:val="center"/>
        <w:rPr>
          <w:rFonts w:hint="default" w:ascii="Times New Roman" w:hAnsi="Times New Roman" w:eastAsia="宋体" w:cs="Times New Roman"/>
          <w:b/>
          <w:sz w:val="24"/>
          <w:szCs w:val="32"/>
          <w:lang w:val="en-US" w:eastAsia="zh-CN"/>
        </w:rPr>
      </w:pPr>
      <w:r>
        <w:rPr>
          <w:rFonts w:hint="default" w:ascii="Times New Roman" w:hAnsi="Times New Roman" w:eastAsia="宋体" w:cs="Times New Roman"/>
          <w:b/>
          <w:sz w:val="24"/>
          <w:szCs w:val="32"/>
          <w:lang w:val="en-US" w:eastAsia="zh-CN"/>
        </w:rPr>
        <w:t>图4.2现场环保设备设施图</w:t>
      </w:r>
    </w:p>
    <w:p>
      <w:pPr>
        <w:pStyle w:val="26"/>
        <w:jc w:val="both"/>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4.1.3噪声</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该项目噪声主要来自广播噪声、人群活动噪声、厨房设备噪声以及水泵等,针对不同噪声源,有针对性的采取防治措施:</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(1)各类高噪设备均采取必要的减震措施,同时为加强建筑隔声效果,教用房的1~2F全部采用中空隔声玻璃,并优化作业时间段。</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在选用厨房设备时应选用低噪声型号,并在安装时采取行之有效的隔声、消声、吸声和减振等措施,如油烟净化装置及引风机设置在室内,底部设减振垫,风口安消声器,引风机应应设隔声罩等。并加强日常的设备维护,保证设备的正常运行。</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(3)该项目投入使用后后,管理部门应加强设备的日常检修和维护,以保证各设备正常运转,以免由于设备故障造成的噪声污染。</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(4)加强对学校内的交通管理和人员活动管理,对进出学校的线路进行规定,设立禁鸣标志，确保交通畅通和安全，严禁轰鸣；禁止人员大声喧哗，控制人员活动噪声。</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学校的广播尽量降低音量,并做到规律播放,早上、中午播放时,尽量避免影响周围居民的休息,控制广播播放时间和时段,不可太长、太乱,尽量使学校广播噪声在居民可接受的范围内。学校也要定期访民,征求居民的意见,以求得到居民的谅解</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(6)有针对性的对广播点的位置进行优化设置,尽量避免用高音喇叭,尽量采取多点低噪声、全覆盖的声啊响装置.,既满足学校的正常使用,又能极大限度减少学校范围噪声分贝。</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(7)建议在学校的四周布置立体绿化,形成隔音与景观于一体的学校绿化带,以减少周边道路对学校的影响,以及学校活动噪声对周边的的影响。</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经过采取以上措施后，估计项目建成投入使用后，校区内的声环境得到最大限度的改善，学校校边界声级值将至最低，噪声能满足《社会生活环境噪声排放标准》（GB22337-2008）一类标准要求。</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4.1.4固（液）体废物</w:t>
      </w:r>
    </w:p>
    <w:p>
      <w:pPr>
        <w:autoSpaceDE w:val="0"/>
        <w:autoSpaceDN w:val="0"/>
        <w:adjustRightInd w:val="0"/>
        <w:spacing w:line="348" w:lineRule="auto"/>
        <w:ind w:firstLine="477" w:firstLineChars="19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固体废物按照“资源化、减量化、无害化”的处置原则落实各类固体废物的收集、处理。</w:t>
      </w:r>
    </w:p>
    <w:p>
      <w:pPr>
        <w:pStyle w:val="86"/>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lang w:eastAsia="zh-CN"/>
        </w:rPr>
      </w:pPr>
      <w:r>
        <w:rPr>
          <w:rFonts w:hint="default" w:ascii="Times New Roman" w:hAnsi="Times New Roman" w:eastAsia="宋体" w:cs="Times New Roman"/>
          <w:color w:val="000000"/>
        </w:rPr>
        <w:t>本项目</w:t>
      </w:r>
      <w:r>
        <w:rPr>
          <w:rFonts w:hint="default" w:ascii="Times New Roman" w:hAnsi="Times New Roman" w:eastAsia="宋体" w:cs="Times New Roman"/>
          <w:color w:val="000000"/>
          <w:lang w:val="en-US" w:eastAsia="zh-CN"/>
        </w:rPr>
        <w:t>固废主要来源于学生及教职工在日常生活产生的垃圾以及食堂餐厨垃圾。</w:t>
      </w:r>
      <w:r>
        <w:rPr>
          <w:rFonts w:hint="default" w:ascii="Times New Roman" w:hAnsi="Times New Roman" w:eastAsia="宋体" w:cs="Times New Roman"/>
          <w:bCs/>
          <w:color w:val="000000"/>
          <w:kern w:val="0"/>
        </w:rPr>
        <w:t>生活垃圾经垃圾桶收集，由</w:t>
      </w:r>
      <w:r>
        <w:rPr>
          <w:rFonts w:hint="default" w:ascii="Times New Roman" w:hAnsi="Times New Roman" w:eastAsia="宋体" w:cs="Times New Roman"/>
          <w:bCs/>
          <w:color w:val="000000"/>
          <w:kern w:val="0"/>
          <w:lang w:val="en-US" w:eastAsia="zh-CN"/>
        </w:rPr>
        <w:t>有资质单位定期</w:t>
      </w:r>
      <w:r>
        <w:rPr>
          <w:rFonts w:hint="default" w:ascii="Times New Roman" w:hAnsi="Times New Roman" w:eastAsia="宋体" w:cs="Times New Roman"/>
          <w:bCs/>
          <w:color w:val="000000"/>
          <w:kern w:val="0"/>
        </w:rPr>
        <w:t>清运处置</w:t>
      </w:r>
      <w:r>
        <w:rPr>
          <w:rFonts w:hint="default" w:ascii="Times New Roman" w:hAnsi="Times New Roman" w:eastAsia="宋体" w:cs="Times New Roman"/>
          <w:bCs/>
          <w:color w:val="000000"/>
          <w:kern w:val="0"/>
          <w:lang w:eastAsia="zh-CN"/>
        </w:rPr>
        <w:t>。</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0" w:name="_Toc2513"/>
      <w:r>
        <w:rPr>
          <w:rFonts w:hint="default" w:ascii="Times New Roman" w:hAnsi="Times New Roman" w:eastAsia="宋体" w:cs="Times New Roman"/>
          <w:b/>
          <w:sz w:val="28"/>
          <w:szCs w:val="32"/>
        </w:rPr>
        <w:t>4.2其他环保设施</w:t>
      </w:r>
      <w:bookmarkEnd w:id="40"/>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4.2.1风险因素分析</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根据该项目特点，可能发生风险的因素主要</w:t>
      </w:r>
      <w:r>
        <w:rPr>
          <w:rFonts w:hint="default" w:ascii="Times New Roman" w:hAnsi="Times New Roman" w:eastAsia="宋体" w:cs="Times New Roman"/>
          <w:sz w:val="24"/>
          <w:szCs w:val="28"/>
          <w:lang w:val="en-US" w:eastAsia="zh-CN"/>
        </w:rPr>
        <w:t>为化粪池、隔油池泄漏和建筑物发生火灾</w:t>
      </w:r>
      <w:r>
        <w:rPr>
          <w:rFonts w:hint="default" w:ascii="Times New Roman" w:hAnsi="Times New Roman" w:eastAsia="宋体" w:cs="Times New Roman"/>
          <w:sz w:val="24"/>
          <w:szCs w:val="28"/>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4.2.2风险防范措施</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val="en-US" w:eastAsia="zh-CN"/>
        </w:rPr>
        <w:t>1、</w:t>
      </w:r>
      <w:r>
        <w:rPr>
          <w:rFonts w:hint="default" w:ascii="Times New Roman" w:hAnsi="Times New Roman" w:eastAsia="宋体" w:cs="Times New Roman"/>
          <w:color w:val="000000"/>
          <w:kern w:val="0"/>
          <w:sz w:val="24"/>
        </w:rPr>
        <w:t>化粪池</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lang w:val="en-US" w:eastAsia="zh-CN"/>
        </w:rPr>
        <w:t>隔油池泄漏风险防范措施</w:t>
      </w:r>
      <w:r>
        <w:rPr>
          <w:rFonts w:hint="default" w:ascii="Times New Roman" w:hAnsi="Times New Roman" w:eastAsia="宋体" w:cs="Times New Roman"/>
          <w:color w:val="000000"/>
          <w:kern w:val="0"/>
          <w:sz w:val="24"/>
        </w:rPr>
        <w:t>：</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①化粪池</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lang w:val="en-US" w:eastAsia="zh-CN"/>
        </w:rPr>
        <w:t>隔油池</w:t>
      </w:r>
      <w:r>
        <w:rPr>
          <w:rFonts w:hint="default" w:ascii="Times New Roman" w:hAnsi="Times New Roman" w:eastAsia="宋体" w:cs="Times New Roman"/>
          <w:color w:val="000000"/>
          <w:kern w:val="0"/>
          <w:sz w:val="24"/>
        </w:rPr>
        <w:t>建设过程中应加强施工管理，保证施工质量，优化管道线路，减少管道转弯交叉，以避免造成水头损失影响管道寿命。</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②应加强污水管道及化粪池、</w:t>
      </w:r>
      <w:r>
        <w:rPr>
          <w:rFonts w:hint="default" w:ascii="Times New Roman" w:hAnsi="Times New Roman" w:eastAsia="宋体" w:cs="Times New Roman"/>
          <w:color w:val="000000"/>
          <w:kern w:val="0"/>
          <w:sz w:val="24"/>
          <w:lang w:val="en-US" w:eastAsia="zh-CN"/>
        </w:rPr>
        <w:t>隔油</w:t>
      </w:r>
      <w:r>
        <w:rPr>
          <w:rFonts w:hint="default" w:ascii="Times New Roman" w:hAnsi="Times New Roman" w:eastAsia="宋体" w:cs="Times New Roman"/>
          <w:color w:val="000000"/>
          <w:kern w:val="0"/>
          <w:sz w:val="24"/>
        </w:rPr>
        <w:t>池的巡检工作，在化粪池排气孔处设立“禁止明火” 警示标志。</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③定期检查化粪池排气孔是否通畅，及时发现问题及时解决。</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 xml:space="preserve"> 2</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lang w:val="en-US" w:eastAsia="zh-CN"/>
        </w:rPr>
        <w:t>建筑物发生火灾</w:t>
      </w:r>
      <w:r>
        <w:rPr>
          <w:rFonts w:hint="default" w:ascii="Times New Roman" w:hAnsi="Times New Roman" w:eastAsia="宋体" w:cs="Times New Roman"/>
          <w:color w:val="000000"/>
          <w:kern w:val="0"/>
          <w:sz w:val="24"/>
        </w:rPr>
        <w:t>燃烧风险：</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①</w:t>
      </w:r>
      <w:r>
        <w:rPr>
          <w:rFonts w:hint="default" w:ascii="Times New Roman" w:hAnsi="Times New Roman" w:eastAsia="宋体" w:cs="Times New Roman"/>
          <w:color w:val="000000"/>
          <w:kern w:val="0"/>
          <w:sz w:val="24"/>
          <w:lang w:val="en-US" w:eastAsia="zh-CN"/>
        </w:rPr>
        <w:t>建筑物</w:t>
      </w:r>
      <w:r>
        <w:rPr>
          <w:rFonts w:hint="default" w:ascii="Times New Roman" w:hAnsi="Times New Roman" w:eastAsia="宋体" w:cs="Times New Roman"/>
          <w:color w:val="000000"/>
          <w:kern w:val="0"/>
          <w:sz w:val="24"/>
        </w:rPr>
        <w:t>等布局应严格按照《建筑设计防火规范》（GB50016-2014）。</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②项目应设置室外消火栓。</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③加强对员工职业技能和消防技能培训，在</w:t>
      </w:r>
      <w:r>
        <w:rPr>
          <w:rFonts w:hint="default" w:ascii="Times New Roman" w:hAnsi="Times New Roman" w:eastAsia="宋体" w:cs="Times New Roman"/>
          <w:color w:val="000000"/>
          <w:kern w:val="0"/>
          <w:sz w:val="24"/>
          <w:lang w:val="en-US" w:eastAsia="zh-CN"/>
        </w:rPr>
        <w:t>建筑内</w:t>
      </w:r>
      <w:r>
        <w:rPr>
          <w:rFonts w:hint="default" w:ascii="Times New Roman" w:hAnsi="Times New Roman" w:eastAsia="宋体" w:cs="Times New Roman"/>
          <w:color w:val="000000"/>
          <w:kern w:val="0"/>
          <w:sz w:val="24"/>
        </w:rPr>
        <w:t>配置干粉灭火器， 灭火器材要在保质期内使用，过期须及时更换。</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④原料和产品在储存过程应加强通风，通风排气口的设置要得当。</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⑤建立应急救援组织或配备应急救援人员，配备必要的救援器材、设备，对消防措施定期检查，保证消防措施的有效性，并定期组织演练。</w:t>
      </w:r>
    </w:p>
    <w:p>
      <w:pPr>
        <w:spacing w:line="360" w:lineRule="auto"/>
        <w:ind w:firstLine="480" w:firstLineChars="200"/>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⑥发生重大意外事故后，要及时向上级主管部门汇报，由政府及其有关部门、工会和企业按照行政法规进行调查和处理。</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4.2.3事故应急措施</w:t>
      </w:r>
    </w:p>
    <w:p>
      <w:pPr>
        <w:spacing w:line="360" w:lineRule="auto"/>
        <w:ind w:firstLine="480" w:firstLineChars="200"/>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应急预案是为应对可能发生的紧急事件所做的预先准备，其目的是限制紧急事件的范围，尽可能消除事件或尽量减少事件造成的人、财产和环境的损失。制定应急预案的目的是为了发生事故时能以最快的速度发挥最大的效能，有组织、有秩序的实施救援行动，达到尽快控制事态发展，降低事故造成的危害，减少事故损失。</w:t>
      </w:r>
    </w:p>
    <w:p>
      <w:pPr>
        <w:spacing w:line="360" w:lineRule="auto"/>
        <w:ind w:firstLine="480" w:firstLineChars="200"/>
        <w:jc w:val="left"/>
        <w:rPr>
          <w:rFonts w:hint="default" w:ascii="Times New Roman" w:hAnsi="Times New Roman" w:eastAsia="宋体" w:cs="Times New Roman"/>
          <w:bCs/>
          <w:color w:val="000000"/>
          <w:kern w:val="0"/>
          <w:sz w:val="24"/>
        </w:rPr>
      </w:pPr>
      <w:r>
        <w:rPr>
          <w:rFonts w:hint="default" w:ascii="Times New Roman" w:hAnsi="Times New Roman" w:eastAsia="宋体" w:cs="Times New Roman"/>
          <w:bCs/>
          <w:color w:val="000000"/>
          <w:kern w:val="0"/>
          <w:sz w:val="24"/>
        </w:rPr>
        <w:t>①应急准备</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A、成立环境急处理领导小组，由厂区总负责人任组长，主要负责环保工作的建设、决策、研究和协调；组员由生产管理、环保管理及环境事故易发生工段的负责人组成，负责环境事故处理的指挥和调度工作。</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B、环境事故易发生工段成立应急队，由负责人负责，工艺、技术、维修、操作岗位人员参加。</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C、企业给应急队配备应急器具及劳保用品。应急器具及劳保用品在指定地点存放．</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D、企业对应急队员每季进行一次应急培训，使其具备处理环境事故的能力。如条件许可，每年进行一次应急处理演习，检验应急准备工作是否完善。</w:t>
      </w:r>
    </w:p>
    <w:p>
      <w:pPr>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②应急预案内容</w:t>
      </w:r>
    </w:p>
    <w:p>
      <w:pPr>
        <w:pStyle w:val="51"/>
        <w:spacing w:line="360" w:lineRule="auto"/>
        <w:ind w:firstLine="0" w:firstLineChars="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根据《建设项目环境风险评价技术导则》(HJ 169-2018)的要求，建设单位应制定风险应急预案</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4.2.4环境风险应急预案</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对于重大的风险(主要是火灾爆炸造成人员伤亡等)，制定应急响应方案，建立应急反应体系，当事件一旦发生时可迅速加以控制，使危害和损失降低到尽可能低的程度。</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作为事故风险防范和应急对策的重要组成部分，应急组织机构应制定应急计划，其基本内容包括应急组织、应急设施、应急通讯、应急监测、应急安全保卫、应急撤离措施、应急救援、应激状态终止</w:t>
      </w:r>
      <w:r>
        <w:rPr>
          <w:rFonts w:hint="default" w:ascii="Times New Roman" w:hAnsi="Times New Roman" w:eastAsia="宋体" w:cs="Times New Roman"/>
          <w:sz w:val="24"/>
          <w:szCs w:val="28"/>
          <w:lang w:val="en-US" w:eastAsia="zh-CN"/>
        </w:rPr>
        <w:t xml:space="preserve"> </w:t>
      </w:r>
      <w:r>
        <w:rPr>
          <w:rFonts w:hint="default" w:ascii="Times New Roman" w:hAnsi="Times New Roman" w:eastAsia="宋体" w:cs="Times New Roman"/>
          <w:sz w:val="24"/>
          <w:szCs w:val="28"/>
        </w:rPr>
        <w:t>、事故后果评价、应急报告等。根据导则的要求，该项目制定的相关环境保护应急预案内容摘要见下表4-1。</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环境风险的突发性事故应急预案</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2"/>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0"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082"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3506" w:type="pct"/>
            <w:noWrap w:val="0"/>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应急计划区</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主要危险源：污水处理设施、排水管网、相关环保设施等；环境保护目标：厂内工作人员、附近村庄、附近河流。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应急组织结构</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公司设置应急组织机构，经理为应急计划、协调第一人，应急人员必须为培训上岗熟练工；区域应急组织结构由当地政府、相关行业专家、卫生安全相关单位组成，并由当地政府进行统一调度。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预案分级</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响应条件根据事故的严重程度制定相应级别的应急预案，以及适合相应情况的处理措施。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报警、通讯联络方式</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逐一细化应急状态下各主要负责部门的报警通讯方式、地点、电话号码以及相关配套的交通保障、管制、消防联络方法。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应急环境监测</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组织专业队伍负责对事故现场进行侦察监测，对事故性质、参数与后果进行评估，专为指挥部门提供决策依据。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抢险、救援控制措施</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严格规定事故多发工段、事故现场、邻近区域、泄漏区域设置控制和清除污染措施及相应设备的数量、使用方法、使用人员。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人员紧急撤离、疏散计划</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事故现场、工厂邻近区、受事故影响的区域人员及公众对有毒有害物质应急剂量控制规定，制定紧急撤离组织计划和救护，医疗救护与公众健康。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事故应急救援关闭程序</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制定相关应急状态终止程序，事故现场、受影响范围内的善后处理、恢复措施，邻近区域解除事故警戒及善后恢复措施。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事故恢复措施</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制定有关的环境恢复措施（包括生态环境、地表水体），组织专业人员对事故后的环境变化进行监测，对事故应急措施的环境可行性进行后影响评价。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应急培训计划</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定期安排有关人员进行培训与演练。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10"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082"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公众教育和信息</w:t>
            </w:r>
          </w:p>
        </w:tc>
        <w:tc>
          <w:tcPr>
            <w:tcW w:w="3506" w:type="pct"/>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对企业邻近地区开展公众教育、培训和发布有关信息。</w:t>
            </w:r>
          </w:p>
        </w:tc>
      </w:tr>
    </w:tbl>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建设项目环境风险评价技术导则》(HJ169-2018)、《关于进一步加强环境影响评价管理防范环境风险的通知》(环发[2012]77号)，采取以上事故风险防范措施和应急预案情况下，项目对周围环境的风险影响在可接受的范围之内。</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评价建议项目建设单位成立安全环保管理小组，做好防火、防电等工作，并切实落实消防设施的配备工作。经上述措施处理后，该项目对周边环境影响可以接受。同时因项目周围无食品、医药等敏感企业，故该项目对周围环境的环境风险影响较小，在可接受范围之内。</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1" w:name="_Toc28501"/>
      <w:r>
        <w:rPr>
          <w:rFonts w:hint="default" w:ascii="Times New Roman" w:hAnsi="Times New Roman" w:eastAsia="宋体" w:cs="Times New Roman"/>
          <w:b/>
          <w:sz w:val="28"/>
          <w:szCs w:val="32"/>
        </w:rPr>
        <w:t>4.3环保设施投资及“三同时”落实情况</w:t>
      </w:r>
      <w:bookmarkEnd w:id="41"/>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1、项目投资</w:t>
      </w:r>
    </w:p>
    <w:p>
      <w:pPr>
        <w:autoSpaceDE w:val="0"/>
        <w:autoSpaceDN w:val="0"/>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该工程</w:t>
      </w:r>
      <w:r>
        <w:rPr>
          <w:rFonts w:hint="default" w:ascii="Times New Roman" w:hAnsi="Times New Roman" w:eastAsia="宋体" w:cs="Times New Roman"/>
          <w:kern w:val="0"/>
          <w:sz w:val="24"/>
          <w:szCs w:val="24"/>
          <w:lang w:val="en-US" w:eastAsia="zh-CN"/>
        </w:rPr>
        <w:t>实际</w:t>
      </w:r>
      <w:r>
        <w:rPr>
          <w:rFonts w:hint="default" w:ascii="Times New Roman" w:hAnsi="Times New Roman" w:eastAsia="宋体" w:cs="Times New Roman"/>
          <w:kern w:val="0"/>
          <w:sz w:val="24"/>
          <w:szCs w:val="24"/>
        </w:rPr>
        <w:t>总</w:t>
      </w:r>
      <w:r>
        <w:rPr>
          <w:rFonts w:hint="default" w:ascii="Times New Roman" w:hAnsi="Times New Roman" w:eastAsia="宋体" w:cs="Times New Roman"/>
          <w:color w:val="000000"/>
          <w:kern w:val="0"/>
          <w:sz w:val="24"/>
          <w:szCs w:val="24"/>
        </w:rPr>
        <w:t>投资</w:t>
      </w:r>
      <w:r>
        <w:rPr>
          <w:rFonts w:hint="eastAsia" w:ascii="Times New Roman" w:hAnsi="Times New Roman" w:eastAsia="宋体" w:cs="Times New Roman"/>
          <w:color w:val="000000"/>
          <w:kern w:val="0"/>
          <w:sz w:val="24"/>
          <w:szCs w:val="24"/>
          <w:lang w:val="en-US" w:eastAsia="zh-CN"/>
        </w:rPr>
        <w:t>4</w:t>
      </w:r>
      <w:r>
        <w:rPr>
          <w:rFonts w:hint="default" w:ascii="Times New Roman" w:hAnsi="Times New Roman" w:eastAsia="宋体" w:cs="Times New Roman"/>
          <w:color w:val="000000"/>
          <w:kern w:val="0"/>
          <w:sz w:val="24"/>
          <w:szCs w:val="24"/>
          <w:lang w:val="en-US" w:eastAsia="zh-CN"/>
        </w:rPr>
        <w:t>亿元</w:t>
      </w:r>
      <w:r>
        <w:rPr>
          <w:rFonts w:hint="default" w:ascii="Times New Roman" w:hAnsi="Times New Roman" w:eastAsia="宋体" w:cs="Times New Roman"/>
          <w:color w:val="000000"/>
          <w:kern w:val="0"/>
          <w:sz w:val="24"/>
          <w:szCs w:val="24"/>
        </w:rPr>
        <w:t>，其中环保投资</w:t>
      </w:r>
      <w:r>
        <w:rPr>
          <w:rFonts w:hint="default" w:ascii="Times New Roman" w:hAnsi="Times New Roman" w:eastAsia="宋体" w:cs="Times New Roman"/>
          <w:color w:val="000000"/>
          <w:kern w:val="0"/>
          <w:sz w:val="24"/>
          <w:szCs w:val="24"/>
          <w:lang w:val="en-US" w:eastAsia="zh-CN"/>
        </w:rPr>
        <w:t>500</w:t>
      </w:r>
      <w:r>
        <w:rPr>
          <w:rFonts w:hint="default" w:ascii="Times New Roman" w:hAnsi="Times New Roman" w:eastAsia="宋体" w:cs="Times New Roman"/>
          <w:color w:val="000000"/>
          <w:kern w:val="0"/>
          <w:sz w:val="24"/>
          <w:szCs w:val="24"/>
          <w:lang w:eastAsia="zh-CN"/>
        </w:rPr>
        <w:t>万</w:t>
      </w:r>
      <w:r>
        <w:rPr>
          <w:rFonts w:hint="default" w:ascii="Times New Roman" w:hAnsi="Times New Roman" w:eastAsia="宋体" w:cs="Times New Roman"/>
          <w:color w:val="000000"/>
          <w:kern w:val="0"/>
          <w:sz w:val="24"/>
          <w:szCs w:val="24"/>
        </w:rPr>
        <w:t>元，占</w:t>
      </w:r>
      <w:r>
        <w:rPr>
          <w:rFonts w:hint="default" w:ascii="Times New Roman" w:hAnsi="Times New Roman" w:eastAsia="宋体" w:cs="Times New Roman"/>
          <w:kern w:val="0"/>
          <w:sz w:val="24"/>
          <w:szCs w:val="24"/>
        </w:rPr>
        <w:t>总投资的</w:t>
      </w:r>
      <w:r>
        <w:rPr>
          <w:rFonts w:hint="eastAsia" w:ascii="Times New Roman" w:hAnsi="Times New Roman" w:eastAsia="宋体" w:cs="Times New Roman"/>
          <w:kern w:val="0"/>
          <w:sz w:val="24"/>
          <w:szCs w:val="24"/>
          <w:lang w:val="en-US" w:eastAsia="zh-CN"/>
        </w:rPr>
        <w:t>1.25</w:t>
      </w:r>
      <w:r>
        <w:rPr>
          <w:rFonts w:hint="default" w:ascii="Times New Roman" w:hAnsi="Times New Roman" w:eastAsia="宋体" w:cs="Times New Roman"/>
          <w:kern w:val="0"/>
          <w:sz w:val="24"/>
          <w:szCs w:val="24"/>
        </w:rPr>
        <w:t>%。该工程环保设施(措施)及投资估算情况见表</w:t>
      </w:r>
      <w:r>
        <w:rPr>
          <w:rFonts w:hint="default" w:ascii="Times New Roman" w:hAnsi="Times New Roman" w:eastAsia="宋体" w:cs="Times New Roman"/>
          <w:kern w:val="0"/>
          <w:sz w:val="24"/>
          <w:szCs w:val="24"/>
          <w:lang w:val="en-US" w:eastAsia="zh-CN"/>
        </w:rPr>
        <w:t>4-2</w:t>
      </w:r>
      <w:r>
        <w:rPr>
          <w:rFonts w:hint="default" w:ascii="Times New Roman" w:hAnsi="Times New Roman" w:eastAsia="宋体" w:cs="Times New Roman"/>
          <w:kern w:val="0"/>
          <w:sz w:val="24"/>
          <w:szCs w:val="24"/>
        </w:rPr>
        <w:t>。</w:t>
      </w:r>
    </w:p>
    <w:p>
      <w:pPr>
        <w:widowControl/>
        <w:adjustRightInd w:val="0"/>
        <w:snapToGrid w:val="0"/>
        <w:spacing w:line="240" w:lineRule="auto"/>
        <w:ind w:firstLine="482" w:firstLineChars="20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w:t>
      </w:r>
      <w:r>
        <w:rPr>
          <w:rFonts w:hint="default" w:ascii="Times New Roman" w:hAnsi="Times New Roman" w:eastAsia="宋体" w:cs="Times New Roman"/>
          <w:b/>
          <w:kern w:val="0"/>
          <w:sz w:val="24"/>
          <w:szCs w:val="24"/>
          <w:lang w:val="en-US" w:eastAsia="zh-CN"/>
        </w:rPr>
        <w:t>4-2</w:t>
      </w:r>
      <w:r>
        <w:rPr>
          <w:rFonts w:hint="default" w:ascii="Times New Roman" w:hAnsi="Times New Roman" w:eastAsia="宋体" w:cs="Times New Roman"/>
          <w:b/>
          <w:kern w:val="0"/>
          <w:sz w:val="24"/>
          <w:szCs w:val="24"/>
        </w:rPr>
        <w:t xml:space="preserve"> 环保投资估算表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936"/>
        <w:gridCol w:w="4724"/>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51"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建设内容</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治理措施</w:t>
            </w:r>
          </w:p>
        </w:tc>
        <w:tc>
          <w:tcPr>
            <w:tcW w:w="780"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451"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施工期</w:t>
            </w: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sz w:val="21"/>
                <w:szCs w:val="21"/>
                <w:lang w:eastAsia="zh-CN"/>
              </w:rPr>
              <w:t>扬尘保护</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洒水降尘及时清扫道路</w:t>
            </w:r>
          </w:p>
        </w:tc>
        <w:tc>
          <w:tcPr>
            <w:tcW w:w="780"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水体保持</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同步或者先绿化后施工</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禁止夜间施工或者设置围挡</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施工废水、生活废水</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施工废水采用沉淀池沉淀后回；生活污水排市政管网。</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451" w:type="pct"/>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运营期</w:t>
            </w: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化粪池、隔油池、管网、雨水管道</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固废</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垃圾收集点</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校园绿化</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绿化</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对设备隔声、减震。对教室按照隔音窗。</w:t>
            </w:r>
          </w:p>
        </w:tc>
        <w:tc>
          <w:tcPr>
            <w:tcW w:w="780" w:type="pct"/>
            <w:vMerge w:val="continue"/>
            <w:noWrap w:val="0"/>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jc w:val="center"/>
        </w:trPr>
        <w:tc>
          <w:tcPr>
            <w:tcW w:w="451" w:type="pct"/>
            <w:vMerge w:val="continue"/>
            <w:noWrap w:val="0"/>
            <w:vAlign w:val="center"/>
          </w:tcPr>
          <w:p>
            <w:pPr>
              <w:jc w:val="center"/>
              <w:rPr>
                <w:rFonts w:hint="default" w:ascii="Times New Roman" w:hAnsi="Times New Roman" w:eastAsia="宋体" w:cs="Times New Roman"/>
                <w:sz w:val="21"/>
                <w:szCs w:val="21"/>
              </w:rPr>
            </w:pPr>
          </w:p>
        </w:tc>
        <w:tc>
          <w:tcPr>
            <w:tcW w:w="109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废气</w:t>
            </w:r>
          </w:p>
        </w:tc>
        <w:tc>
          <w:tcPr>
            <w:tcW w:w="26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高效油烟机、垃圾封闭处理、烟气排放管道</w:t>
            </w:r>
          </w:p>
        </w:tc>
        <w:tc>
          <w:tcPr>
            <w:tcW w:w="780" w:type="pct"/>
            <w:vMerge w:val="continue"/>
            <w:noWrap w:val="0"/>
            <w:vAlign w:val="center"/>
          </w:tcPr>
          <w:p>
            <w:pPr>
              <w:jc w:val="center"/>
              <w:rPr>
                <w:rFonts w:hint="default" w:ascii="Times New Roman" w:hAnsi="Times New Roman" w:eastAsia="宋体" w:cs="Times New Roman"/>
                <w:sz w:val="21"/>
                <w:szCs w:val="21"/>
              </w:rPr>
            </w:pP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2、“三同时”落实情况</w:t>
      </w:r>
    </w:p>
    <w:p>
      <w:pPr>
        <w:pStyle w:val="11"/>
        <w:spacing w:after="0" w:line="360" w:lineRule="auto"/>
        <w:ind w:left="0" w:firstLine="480" w:firstLineChars="200"/>
        <w:rPr>
          <w:rFonts w:hint="default" w:ascii="Times New Roman" w:hAnsi="Times New Roman" w:eastAsia="宋体" w:cs="Times New Roman"/>
          <w:color w:val="000000"/>
          <w:sz w:val="24"/>
          <w:szCs w:val="28"/>
        </w:rPr>
      </w:pPr>
      <w:bookmarkStart w:id="42" w:name="_Toc502264597"/>
      <w:r>
        <w:rPr>
          <w:rFonts w:hint="default" w:ascii="Times New Roman" w:hAnsi="Times New Roman" w:eastAsia="宋体" w:cs="Times New Roman"/>
          <w:sz w:val="24"/>
          <w:szCs w:val="28"/>
        </w:rPr>
        <w:t>目前厂区已正常生产，配套环保处理装置均按初步设计</w:t>
      </w:r>
      <w:r>
        <w:rPr>
          <w:rFonts w:hint="default" w:ascii="Times New Roman" w:hAnsi="Times New Roman" w:eastAsia="宋体" w:cs="Times New Roman"/>
          <w:color w:val="000000"/>
          <w:sz w:val="24"/>
          <w:szCs w:val="28"/>
        </w:rPr>
        <w:t>情况安装并可以正常运行。各项目环保措施基本落实到位。</w:t>
      </w:r>
      <w:bookmarkEnd w:id="42"/>
    </w:p>
    <w:p>
      <w:pPr>
        <w:widowControl/>
        <w:adjustRightInd w:val="0"/>
        <w:snapToGrid w:val="0"/>
        <w:spacing w:line="240" w:lineRule="auto"/>
        <w:ind w:firstLine="482" w:firstLineChars="20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表4-3  环保“三同时”验收一览表</w:t>
      </w:r>
    </w:p>
    <w:tbl>
      <w:tblPr>
        <w:tblStyle w:val="3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37"/>
        <w:gridCol w:w="1471"/>
        <w:gridCol w:w="1846"/>
        <w:gridCol w:w="2474"/>
        <w:gridCol w:w="26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12"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832"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w:t>
            </w:r>
          </w:p>
        </w:tc>
        <w:tc>
          <w:tcPr>
            <w:tcW w:w="1044"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主要设施/设备/措施</w:t>
            </w:r>
          </w:p>
        </w:tc>
        <w:tc>
          <w:tcPr>
            <w:tcW w:w="1399"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验收指标</w:t>
            </w:r>
          </w:p>
        </w:tc>
        <w:tc>
          <w:tcPr>
            <w:tcW w:w="1475" w:type="pct"/>
            <w:vAlign w:val="center"/>
          </w:tcPr>
          <w:p>
            <w:pPr>
              <w:autoSpaceDE w:val="0"/>
              <w:autoSpaceDN w:val="0"/>
              <w:adjustRightIn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73" w:hRule="atLeast"/>
          <w:jc w:val="center"/>
        </w:trPr>
        <w:tc>
          <w:tcPr>
            <w:tcW w:w="247" w:type="pct"/>
            <w:vMerge w:val="restart"/>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832" w:type="pct"/>
            <w:tcBorders>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食堂餐饮油烟</w:t>
            </w:r>
          </w:p>
        </w:tc>
        <w:tc>
          <w:tcPr>
            <w:tcW w:w="1044" w:type="pct"/>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高效油烟净化器</w:t>
            </w:r>
          </w:p>
        </w:tc>
        <w:tc>
          <w:tcPr>
            <w:tcW w:w="1399" w:type="pct"/>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山东省《饮食业油烟排放标准》(DB37/597-2006)表2、表3中型灶头对应限值(最高允许排放浓度1.2mg/m³净化设施最低去除效率90%）</w:t>
            </w:r>
          </w:p>
        </w:tc>
        <w:tc>
          <w:tcPr>
            <w:tcW w:w="1475" w:type="pct"/>
            <w:tcBorders>
              <w:left w:val="single" w:color="auto" w:sz="4" w:space="0"/>
              <w:bottom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山东省《饮食业油烟排放标准》(DB37/597-2006)表2、表3中型灶头对应限值(最高允许排放浓度1.2mg/m³净化设施最低去除效率90%）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9" w:hRule="atLeast"/>
          <w:jc w:val="center"/>
        </w:trPr>
        <w:tc>
          <w:tcPr>
            <w:tcW w:w="247" w:type="pct"/>
            <w:vMerge w:val="continue"/>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p>
        </w:tc>
        <w:tc>
          <w:tcPr>
            <w:tcW w:w="832" w:type="pct"/>
            <w:tcBorders>
              <w:top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lang w:eastAsia="zh-CN"/>
              </w:rPr>
              <w:t>垃圾收集点</w:t>
            </w:r>
          </w:p>
        </w:tc>
        <w:tc>
          <w:tcPr>
            <w:tcW w:w="1044"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封闭处理，及时清运</w:t>
            </w:r>
          </w:p>
        </w:tc>
        <w:tc>
          <w:tcPr>
            <w:tcW w:w="1399" w:type="pc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《恶臭污染物排放标准》(GB14554-93)表1新扩改建二级浓度限值（≤20无量纲）</w:t>
            </w:r>
          </w:p>
        </w:tc>
        <w:tc>
          <w:tcPr>
            <w:tcW w:w="1475" w:type="pct"/>
            <w:tcBorders>
              <w:top w:val="single" w:color="auto" w:sz="4" w:space="0"/>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《恶臭污染物排放标准》(GB14554-93)表1新扩改建二级浓度限值（≤20无量纲）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7"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832" w:type="pct"/>
            <w:tcBorders>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生活污水、食堂废水</w:t>
            </w:r>
          </w:p>
        </w:tc>
        <w:tc>
          <w:tcPr>
            <w:tcW w:w="1044" w:type="pct"/>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食堂废水经过隔油池处理后与生活污水一起排入化粪池，后进入郓城县污水处理厂</w:t>
            </w:r>
          </w:p>
        </w:tc>
        <w:tc>
          <w:tcPr>
            <w:tcW w:w="1399" w:type="pct"/>
            <w:tcBorders>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满足《城镇污水处理厂污染物排放标准》（GB18918-2002）及其修改单的一级A标准。</w:t>
            </w:r>
          </w:p>
        </w:tc>
        <w:tc>
          <w:tcPr>
            <w:tcW w:w="1475" w:type="pct"/>
            <w:tcBorders>
              <w:left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满足《城镇污水处理厂污染物排放标准》（GB18918-2002）及其修改单的一级A标准。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5"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832" w:type="pct"/>
            <w:tcBorders>
              <w:bottom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学校广播、人群噪声、厨房、水泵</w:t>
            </w:r>
            <w:r>
              <w:rPr>
                <w:rFonts w:hint="default" w:ascii="Times New Roman" w:hAnsi="Times New Roman" w:eastAsia="宋体" w:cs="Times New Roman"/>
                <w:sz w:val="21"/>
                <w:szCs w:val="21"/>
              </w:rPr>
              <w:t>等产生的噪声</w:t>
            </w:r>
          </w:p>
        </w:tc>
        <w:tc>
          <w:tcPr>
            <w:tcW w:w="1044" w:type="pct"/>
            <w:tcBorders>
              <w:bottom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阻尼、减震、吸声、隔音、加强个人防护和建筑布局等六大措施</w:t>
            </w:r>
          </w:p>
        </w:tc>
        <w:tc>
          <w:tcPr>
            <w:tcW w:w="1399" w:type="pct"/>
            <w:tcBorders>
              <w:left w:val="single" w:color="auto" w:sz="4" w:space="0"/>
              <w:bottom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东、西、北、南</w:t>
            </w:r>
            <w:r>
              <w:rPr>
                <w:rFonts w:hint="default" w:ascii="Times New Roman" w:hAnsi="Times New Roman" w:eastAsia="宋体" w:cs="Times New Roman"/>
                <w:sz w:val="21"/>
                <w:szCs w:val="21"/>
                <w:lang w:val="en-US" w:eastAsia="zh-CN"/>
              </w:rPr>
              <w:t>边</w:t>
            </w:r>
            <w:r>
              <w:rPr>
                <w:rFonts w:hint="default" w:ascii="Times New Roman" w:hAnsi="Times New Roman" w:eastAsia="宋体" w:cs="Times New Roman"/>
                <w:sz w:val="21"/>
                <w:szCs w:val="21"/>
              </w:rPr>
              <w:t>界</w:t>
            </w:r>
          </w:p>
          <w:p>
            <w:pPr>
              <w:autoSpaceDE w:val="0"/>
              <w:autoSpaceDN w:val="0"/>
              <w:adjustRightIn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昼间：</w:t>
            </w:r>
            <w:r>
              <w:rPr>
                <w:rFonts w:hint="default" w:ascii="Times New Roman" w:hAnsi="Times New Roman" w:eastAsia="宋体" w:cs="Times New Roman"/>
                <w:sz w:val="21"/>
                <w:szCs w:val="21"/>
                <w:lang w:val="en-US" w:eastAsia="zh-CN"/>
              </w:rPr>
              <w:t>55</w:t>
            </w:r>
            <w:r>
              <w:rPr>
                <w:rFonts w:hint="default" w:ascii="Times New Roman" w:hAnsi="Times New Roman" w:eastAsia="宋体" w:cs="Times New Roman"/>
                <w:sz w:val="21"/>
                <w:szCs w:val="21"/>
              </w:rPr>
              <w:t>dB(A)</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夜间：45</w:t>
            </w:r>
            <w:r>
              <w:rPr>
                <w:rFonts w:hint="default" w:ascii="Times New Roman" w:hAnsi="Times New Roman" w:eastAsia="宋体" w:cs="Times New Roman"/>
                <w:sz w:val="21"/>
                <w:szCs w:val="21"/>
              </w:rPr>
              <w:t>dB(A)</w:t>
            </w:r>
          </w:p>
          <w:p>
            <w:pPr>
              <w:autoSpaceDE w:val="0"/>
              <w:autoSpaceDN w:val="0"/>
              <w:adjustRightInd w:val="0"/>
              <w:spacing w:line="240" w:lineRule="auto"/>
              <w:jc w:val="center"/>
              <w:rPr>
                <w:rFonts w:hint="default" w:ascii="Times New Roman" w:hAnsi="Times New Roman" w:eastAsia="宋体" w:cs="Times New Roman"/>
                <w:sz w:val="21"/>
                <w:szCs w:val="21"/>
              </w:rPr>
            </w:pPr>
          </w:p>
        </w:tc>
        <w:tc>
          <w:tcPr>
            <w:tcW w:w="1475" w:type="pct"/>
            <w:tcBorders>
              <w:left w:val="single" w:color="auto" w:sz="4" w:space="0"/>
              <w:bottom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p>
          <w:p>
            <w:pPr>
              <w:autoSpaceDE w:val="0"/>
              <w:autoSpaceDN w:val="0"/>
              <w:adjustRightIn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类标准昼间：</w:t>
            </w:r>
            <w:r>
              <w:rPr>
                <w:rFonts w:hint="default" w:ascii="Times New Roman" w:hAnsi="Times New Roman" w:eastAsia="宋体" w:cs="Times New Roman"/>
                <w:sz w:val="21"/>
                <w:szCs w:val="21"/>
                <w:lang w:val="en-US" w:eastAsia="zh-CN"/>
              </w:rPr>
              <w:t>55</w:t>
            </w:r>
            <w:r>
              <w:rPr>
                <w:rFonts w:hint="default" w:ascii="Times New Roman" w:hAnsi="Times New Roman" w:eastAsia="宋体" w:cs="Times New Roman"/>
                <w:sz w:val="21"/>
                <w:szCs w:val="21"/>
              </w:rPr>
              <w:t>dB(A)</w:t>
            </w:r>
          </w:p>
          <w:p>
            <w:pPr>
              <w:pStyle w:val="46"/>
              <w:bidi w:val="0"/>
              <w:ind w:left="0" w:lef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夜间：45</w:t>
            </w:r>
            <w:r>
              <w:rPr>
                <w:rFonts w:hint="default" w:ascii="Times New Roman" w:hAnsi="Times New Roman" w:eastAsia="宋体" w:cs="Times New Roman"/>
                <w:sz w:val="21"/>
                <w:szCs w:val="21"/>
              </w:rPr>
              <w:t>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2" w:hRule="atLeast"/>
          <w:jc w:val="center"/>
        </w:trPr>
        <w:tc>
          <w:tcPr>
            <w:tcW w:w="247"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832" w:type="pct"/>
            <w:tcBorders>
              <w:top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生活垃圾，餐厨垃圾</w:t>
            </w:r>
          </w:p>
        </w:tc>
        <w:tc>
          <w:tcPr>
            <w:tcW w:w="1044"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生活垃圾委托环卫部门及时清运，餐厨垃圾委托有资质单位处理。</w:t>
            </w:r>
          </w:p>
        </w:tc>
        <w:tc>
          <w:tcPr>
            <w:tcW w:w="1399" w:type="pct"/>
            <w:tcBorders>
              <w:top w:val="single" w:color="auto" w:sz="4" w:space="0"/>
              <w:left w:val="single" w:color="auto" w:sz="4" w:space="0"/>
              <w:righ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475" w:type="pct"/>
            <w:tcBorders>
              <w:top w:val="single" w:color="auto" w:sz="4" w:space="0"/>
              <w:left w:val="single" w:color="auto" w:sz="4" w:space="0"/>
            </w:tcBorders>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pStyle w:val="11"/>
        <w:spacing w:after="0" w:line="360" w:lineRule="auto"/>
        <w:ind w:left="0"/>
        <w:jc w:val="center"/>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sectPr>
          <w:pgSz w:w="11906" w:h="16838"/>
          <w:pgMar w:top="1440" w:right="169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43" w:name="_Toc9690"/>
      <w:r>
        <w:rPr>
          <w:rFonts w:hint="default" w:ascii="Times New Roman" w:hAnsi="Times New Roman" w:eastAsia="宋体" w:cs="Times New Roman"/>
          <w:b/>
          <w:sz w:val="32"/>
          <w:szCs w:val="32"/>
        </w:rPr>
        <w:t>5、建设项目环评报告表的主要结论与建议及审批部门审批决定</w:t>
      </w:r>
      <w:bookmarkEnd w:id="43"/>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4" w:name="_Toc2698"/>
      <w:r>
        <w:rPr>
          <w:rFonts w:hint="default" w:ascii="Times New Roman" w:hAnsi="Times New Roman" w:eastAsia="宋体" w:cs="Times New Roman"/>
          <w:b/>
          <w:sz w:val="28"/>
          <w:szCs w:val="32"/>
        </w:rPr>
        <w:t>5.1建设项目环评报告书表的主要结论与建议</w:t>
      </w:r>
      <w:bookmarkEnd w:id="44"/>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1.1项目概况</w:t>
      </w:r>
    </w:p>
    <w:p>
      <w:pPr>
        <w:pStyle w:val="87"/>
        <w:adjustRightInd w:val="0"/>
        <w:snapToGrid w:val="0"/>
        <w:rPr>
          <w:rFonts w:hint="default" w:ascii="Times New Roman" w:hAnsi="Times New Roman" w:eastAsia="宋体" w:cs="Times New Roman"/>
          <w:color w:val="FF0000"/>
          <w:sz w:val="24"/>
          <w:szCs w:val="24"/>
          <w:lang w:bidi="ar"/>
        </w:rPr>
      </w:pPr>
      <w:r>
        <w:rPr>
          <w:rFonts w:hint="eastAsia" w:ascii="Times New Roman" w:hAnsi="Times New Roman" w:eastAsia="宋体" w:cs="Times New Roman"/>
          <w:color w:val="auto"/>
          <w:kern w:val="0"/>
          <w:sz w:val="24"/>
          <w:szCs w:val="22"/>
          <w:lang w:val="en-US" w:eastAsia="zh-CN" w:bidi="ar-SA"/>
        </w:rPr>
        <w:t>郓城修文外国语学校</w:t>
      </w:r>
      <w:r>
        <w:rPr>
          <w:rFonts w:hint="default" w:ascii="Times New Roman" w:hAnsi="Times New Roman" w:eastAsia="宋体" w:cs="Times New Roman"/>
          <w:color w:val="auto"/>
          <w:kern w:val="0"/>
          <w:sz w:val="24"/>
          <w:szCs w:val="22"/>
          <w:lang w:val="en-US" w:eastAsia="zh-CN" w:bidi="ar-SA"/>
        </w:rPr>
        <w:t>位于山东省菏泽市郓城县金昌街以西，景泰路以南，开明路以北，</w:t>
      </w:r>
      <w:r>
        <w:rPr>
          <w:rFonts w:hint="eastAsia" w:ascii="Times New Roman" w:hAnsi="Times New Roman" w:eastAsia="宋体" w:cs="Times New Roman"/>
          <w:color w:val="000000"/>
          <w:kern w:val="0"/>
          <w:sz w:val="24"/>
          <w:lang w:eastAsia="zh-CN" w:bidi="ar"/>
        </w:rPr>
        <w:t>郓城修文外国语学校</w:t>
      </w:r>
      <w:r>
        <w:rPr>
          <w:rFonts w:hint="default" w:ascii="Times New Roman" w:hAnsi="Times New Roman" w:eastAsia="宋体" w:cs="Times New Roman"/>
          <w:bCs/>
          <w:color w:val="000000"/>
          <w:sz w:val="24"/>
        </w:rPr>
        <w:t>拟投资</w:t>
      </w:r>
      <w:r>
        <w:rPr>
          <w:rFonts w:hint="default" w:ascii="Times New Roman" w:hAnsi="Times New Roman" w:eastAsia="宋体" w:cs="Times New Roman"/>
          <w:color w:val="000000"/>
          <w:sz w:val="24"/>
          <w:szCs w:val="24"/>
          <w:lang w:val="en-US" w:eastAsia="zh-CN" w:bidi="ar"/>
        </w:rPr>
        <w:t>7亿</w:t>
      </w:r>
      <w:r>
        <w:rPr>
          <w:rFonts w:hint="default" w:ascii="Times New Roman" w:hAnsi="Times New Roman" w:eastAsia="宋体" w:cs="Times New Roman"/>
          <w:color w:val="000000"/>
          <w:sz w:val="24"/>
          <w:szCs w:val="24"/>
          <w:lang w:eastAsia="zh-CN" w:bidi="ar"/>
        </w:rPr>
        <w:t>元</w:t>
      </w:r>
      <w:r>
        <w:rPr>
          <w:rFonts w:hint="default" w:ascii="Times New Roman" w:hAnsi="Times New Roman" w:eastAsia="宋体" w:cs="Times New Roman"/>
          <w:bCs/>
          <w:color w:val="000000"/>
          <w:sz w:val="24"/>
        </w:rPr>
        <w:t>建设</w:t>
      </w:r>
      <w:r>
        <w:rPr>
          <w:rFonts w:hint="eastAsia" w:ascii="Times New Roman" w:hAnsi="Times New Roman" w:eastAsia="宋体" w:cs="Times New Roman"/>
          <w:color w:val="000000"/>
          <w:kern w:val="0"/>
          <w:sz w:val="24"/>
          <w:szCs w:val="24"/>
          <w:lang w:eastAsia="zh-CN" w:bidi="ar"/>
        </w:rPr>
        <w:t>郓城修文外国语学校</w:t>
      </w:r>
      <w:r>
        <w:rPr>
          <w:rFonts w:hint="default" w:ascii="Times New Roman" w:hAnsi="Times New Roman" w:eastAsia="宋体" w:cs="Times New Roman"/>
          <w:color w:val="000000"/>
          <w:kern w:val="0"/>
          <w:sz w:val="24"/>
          <w:szCs w:val="24"/>
          <w:lang w:eastAsia="zh-CN" w:bidi="ar"/>
        </w:rPr>
        <w:t>建设项目</w:t>
      </w:r>
      <w:r>
        <w:rPr>
          <w:rFonts w:hint="default" w:ascii="Times New Roman" w:hAnsi="Times New Roman" w:eastAsia="宋体" w:cs="Times New Roman"/>
          <w:color w:val="000000"/>
          <w:kern w:val="0"/>
          <w:sz w:val="24"/>
          <w:lang w:bidi="ar"/>
        </w:rPr>
        <w:t>，</w:t>
      </w:r>
      <w:r>
        <w:rPr>
          <w:rFonts w:hint="default" w:ascii="Times New Roman" w:hAnsi="Times New Roman" w:eastAsia="宋体" w:cs="Times New Roman"/>
          <w:color w:val="auto"/>
          <w:kern w:val="0"/>
          <w:sz w:val="24"/>
          <w:szCs w:val="22"/>
          <w:lang w:val="en-US" w:eastAsia="zh-CN" w:bidi="ar-SA"/>
        </w:rPr>
        <w:t>环保投资500万元，</w:t>
      </w:r>
      <w:r>
        <w:rPr>
          <w:rFonts w:hint="default" w:ascii="Times New Roman" w:hAnsi="Times New Roman" w:eastAsia="宋体" w:cs="Times New Roman"/>
          <w:color w:val="000000"/>
          <w:sz w:val="24"/>
          <w:szCs w:val="24"/>
          <w:lang w:bidi="ar"/>
        </w:rPr>
        <w:t>总占地约</w:t>
      </w:r>
      <w:r>
        <w:rPr>
          <w:rFonts w:hint="default" w:ascii="Times New Roman" w:hAnsi="Times New Roman" w:eastAsia="宋体" w:cs="Times New Roman"/>
          <w:color w:val="000000"/>
          <w:sz w:val="24"/>
          <w:szCs w:val="24"/>
          <w:lang w:val="en-US" w:eastAsia="zh-CN" w:bidi="ar"/>
        </w:rPr>
        <w:t>206460</w:t>
      </w:r>
      <w:r>
        <w:rPr>
          <w:rFonts w:hint="default" w:ascii="Times New Roman" w:hAnsi="Times New Roman" w:eastAsia="宋体" w:cs="Times New Roman"/>
          <w:color w:val="000000"/>
          <w:sz w:val="24"/>
          <w:szCs w:val="24"/>
          <w:lang w:bidi="ar"/>
        </w:rPr>
        <w:t>平方米，总建筑面积</w:t>
      </w:r>
      <w:r>
        <w:rPr>
          <w:rFonts w:hint="default" w:ascii="Times New Roman" w:hAnsi="Times New Roman" w:eastAsia="宋体" w:cs="Times New Roman"/>
          <w:color w:val="000000"/>
          <w:sz w:val="24"/>
          <w:szCs w:val="24"/>
          <w:lang w:val="en-US" w:eastAsia="zh-CN" w:bidi="ar"/>
        </w:rPr>
        <w:t>66461.49</w:t>
      </w:r>
      <w:r>
        <w:rPr>
          <w:rFonts w:hint="default" w:ascii="Times New Roman" w:hAnsi="Times New Roman" w:eastAsia="宋体" w:cs="Times New Roman"/>
          <w:color w:val="000000"/>
          <w:sz w:val="24"/>
          <w:szCs w:val="24"/>
          <w:highlight w:val="none"/>
          <w:lang w:bidi="ar"/>
        </w:rPr>
        <w:t>平</w:t>
      </w:r>
      <w:r>
        <w:rPr>
          <w:rFonts w:hint="default" w:ascii="Times New Roman" w:hAnsi="Times New Roman" w:eastAsia="宋体" w:cs="Times New Roman"/>
          <w:color w:val="000000"/>
          <w:sz w:val="24"/>
          <w:szCs w:val="24"/>
          <w:lang w:bidi="ar"/>
        </w:rPr>
        <w:t>方米。本项目</w:t>
      </w:r>
      <w:r>
        <w:rPr>
          <w:rFonts w:hint="default" w:ascii="Times New Roman" w:hAnsi="Times New Roman" w:eastAsia="宋体" w:cs="Times New Roman"/>
          <w:bCs/>
          <w:color w:val="000000"/>
          <w:sz w:val="24"/>
          <w:szCs w:val="24"/>
        </w:rPr>
        <w:t>主要建设内容有</w:t>
      </w:r>
      <w:r>
        <w:rPr>
          <w:rFonts w:hint="default" w:ascii="Times New Roman" w:hAnsi="Times New Roman" w:eastAsia="宋体" w:cs="Times New Roman"/>
          <w:bCs/>
          <w:color w:val="000000"/>
          <w:sz w:val="24"/>
          <w:szCs w:val="24"/>
          <w:lang w:val="en-US" w:eastAsia="zh-CN"/>
        </w:rPr>
        <w:t>教学楼、宿舍楼、餐厅、体育场及相配套的环保设施</w:t>
      </w:r>
      <w:r>
        <w:rPr>
          <w:rFonts w:hint="default" w:ascii="Times New Roman" w:hAnsi="Times New Roman" w:eastAsia="宋体" w:cs="Times New Roman"/>
          <w:bCs/>
          <w:color w:val="000000"/>
          <w:sz w:val="24"/>
          <w:szCs w:val="24"/>
        </w:rPr>
        <w:t>等</w:t>
      </w:r>
      <w:r>
        <w:rPr>
          <w:rFonts w:hint="default" w:ascii="Times New Roman" w:hAnsi="Times New Roman" w:eastAsia="宋体" w:cs="Times New Roman"/>
          <w:color w:val="000000"/>
          <w:sz w:val="24"/>
          <w:szCs w:val="24"/>
          <w:lang w:bidi="ar"/>
        </w:rPr>
        <w:t>。</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1.2项目相符性分析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根据《产业结构调整指导目录》（2019年本），本项目不属于鼓励类、限制类和淘汰类，属于允许建设项目，符合国家产业政策要求。该项目已取得中华人民共和国民办学校办学许可证（教民137172540000038号）因此，本项目符合国家及地方产业政策。</w:t>
      </w:r>
    </w:p>
    <w:p>
      <w:pPr>
        <w:pStyle w:val="28"/>
        <w:spacing w:before="0" w:beforeAutospacing="0" w:after="0" w:afterAutospacing="0" w:line="360" w:lineRule="auto"/>
        <w:ind w:firstLine="482" w:firstLineChars="200"/>
        <w:jc w:val="both"/>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val="en-US" w:eastAsia="zh-CN"/>
        </w:rPr>
        <w:t>3环境空气质量现状</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位于山东省菏泽市郓城县金昌街以西，景泰路以南，开明路以北，为了解项目区环境空气质量现状，本次环评搜集了菏泽市生态环境局在“菏泽市智慧环保监管平台”发布的环境空气质量监测数据，郓州街道202</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年监测数据见表</w:t>
      </w:r>
      <w:r>
        <w:rPr>
          <w:rFonts w:hint="default" w:ascii="Times New Roman" w:hAnsi="Times New Roman" w:eastAsia="宋体" w:cs="Times New Roman"/>
          <w:sz w:val="24"/>
          <w:lang w:val="en-US" w:eastAsia="zh-CN"/>
        </w:rPr>
        <w:t>5.1-1</w:t>
      </w:r>
      <w:r>
        <w:rPr>
          <w:rFonts w:hint="default" w:ascii="Times New Roman" w:hAnsi="Times New Roman" w:eastAsia="宋体" w:cs="Times New Roman"/>
          <w:sz w:val="24"/>
        </w:rPr>
        <w:t>。</w:t>
      </w:r>
    </w:p>
    <w:p>
      <w:pPr>
        <w:spacing w:line="24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5.1-1</w:t>
      </w:r>
      <w:r>
        <w:rPr>
          <w:rFonts w:hint="default" w:ascii="Times New Roman" w:hAnsi="Times New Roman" w:eastAsia="宋体" w:cs="Times New Roman"/>
          <w:b/>
          <w:sz w:val="24"/>
          <w:szCs w:val="24"/>
        </w:rPr>
        <w:t xml:space="preserve">  202</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年</w:t>
      </w:r>
      <w:r>
        <w:rPr>
          <w:rFonts w:hint="default" w:ascii="Times New Roman" w:hAnsi="Times New Roman" w:eastAsia="宋体" w:cs="Times New Roman"/>
          <w:b/>
          <w:sz w:val="24"/>
          <w:szCs w:val="24"/>
          <w:lang w:val="en-US" w:eastAsia="zh-CN"/>
        </w:rPr>
        <w:t>郓州街道办事处</w:t>
      </w:r>
      <w:r>
        <w:rPr>
          <w:rFonts w:hint="default" w:ascii="Times New Roman" w:hAnsi="Times New Roman" w:eastAsia="宋体" w:cs="Times New Roman"/>
          <w:b/>
          <w:sz w:val="24"/>
          <w:szCs w:val="24"/>
        </w:rPr>
        <w:t>环境空气质量情况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098"/>
        <w:gridCol w:w="1109"/>
        <w:gridCol w:w="1150"/>
        <w:gridCol w:w="1182"/>
        <w:gridCol w:w="1896"/>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 xml:space="preserve"> (μg</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sz w:val="21"/>
                <w:szCs w:val="21"/>
              </w:rPr>
              <w:t>NO</w:t>
            </w:r>
            <w:r>
              <w:rPr>
                <w:rFonts w:hint="default" w:ascii="Times New Roman" w:hAnsi="Times New Roman" w:eastAsia="宋体" w:cs="Times New Roman"/>
                <w:b w:val="0"/>
                <w:color w:val="auto"/>
                <w:sz w:val="21"/>
                <w:szCs w:val="21"/>
                <w:vertAlign w:val="subscript"/>
                <w:lang w:val="en-US" w:eastAsia="zh-CN"/>
              </w:rPr>
              <w:t>2</w:t>
            </w:r>
            <w:r>
              <w:rPr>
                <w:rFonts w:hint="default" w:ascii="Times New Roman" w:hAnsi="Times New Roman" w:eastAsia="宋体" w:cs="Times New Roman"/>
                <w:color w:val="auto"/>
                <w:sz w:val="21"/>
                <w:szCs w:val="21"/>
                <w:vertAlign w:val="subscript"/>
              </w:rPr>
              <w:t xml:space="preserve"> </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 xml:space="preserve">10 </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 xml:space="preserve"> (μg/m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subscript"/>
                <w:lang w:val="en-US" w:eastAsia="zh-CN"/>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baseline"/>
                <w:lang w:val="en-US" w:eastAsia="zh-CN"/>
              </w:rPr>
              <w:t>日最大8小时平均浓度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0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CO </w:t>
            </w:r>
            <w:r>
              <w:rPr>
                <w:rFonts w:hint="default" w:ascii="Times New Roman" w:hAnsi="Times New Roman" w:eastAsia="宋体" w:cs="Times New Roman"/>
                <w:color w:val="auto"/>
                <w:sz w:val="21"/>
                <w:szCs w:val="21"/>
                <w:lang w:val="en-US" w:eastAsia="zh-CN"/>
              </w:rPr>
              <w:t>24小时平均浓度</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w:t>
            </w:r>
          </w:p>
        </w:tc>
        <w:tc>
          <w:tcPr>
            <w:tcW w:w="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10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w:t>
            </w:r>
          </w:p>
        </w:tc>
        <w:tc>
          <w:tcPr>
            <w:tcW w:w="110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10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是否达标</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59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61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w:t>
            </w:r>
          </w:p>
        </w:tc>
        <w:tc>
          <w:tcPr>
            <w:tcW w:w="63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w:t>
            </w:r>
          </w:p>
        </w:tc>
        <w:tc>
          <w:tcPr>
            <w:tcW w:w="10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超标</w:t>
            </w:r>
          </w:p>
        </w:tc>
        <w:tc>
          <w:tcPr>
            <w:tcW w:w="110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adjustRightInd w:val="0"/>
        <w:snapToGrid w:val="0"/>
        <w:spacing w:line="440" w:lineRule="exact"/>
        <w:ind w:firstLine="48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由上表分析结果可知，</w:t>
      </w:r>
      <w:r>
        <w:rPr>
          <w:rFonts w:hint="default" w:ascii="Times New Roman" w:hAnsi="Times New Roman" w:eastAsia="宋体" w:cs="Times New Roman"/>
          <w:color w:val="auto"/>
          <w:sz w:val="24"/>
          <w:szCs w:val="24"/>
        </w:rPr>
        <w:t>可知，202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u w:val="none"/>
          <w:lang w:val="en-US" w:eastAsia="zh-CN"/>
        </w:rPr>
        <w:t>郓州街道办事处管控单元</w:t>
      </w:r>
      <w:r>
        <w:rPr>
          <w:rFonts w:hint="default" w:ascii="Times New Roman" w:hAnsi="Times New Roman" w:eastAsia="宋体" w:cs="Times New Roman"/>
          <w:color w:val="auto"/>
          <w:sz w:val="24"/>
          <w:szCs w:val="24"/>
        </w:rPr>
        <w:t>例行监测点位的数据中 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、CO能够满足《环境空气质量标准》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GB3095- 2012）二级标准，PM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szCs w:val="24"/>
          <w:lang w:val="en-US" w:eastAsia="zh-CN"/>
        </w:rPr>
        <w:t>臭氧</w:t>
      </w:r>
      <w:r>
        <w:rPr>
          <w:rFonts w:hint="default" w:ascii="Times New Roman" w:hAnsi="Times New Roman" w:eastAsia="宋体" w:cs="Times New Roman"/>
          <w:color w:val="auto"/>
          <w:sz w:val="24"/>
          <w:szCs w:val="24"/>
        </w:rPr>
        <w:t>不达标。因此判断本项目整体环境空气质量不达标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超标原因主要是</w:t>
      </w:r>
      <w:r>
        <w:rPr>
          <w:rFonts w:hint="default" w:ascii="Times New Roman" w:hAnsi="Times New Roman" w:eastAsia="宋体" w:cs="Times New Roman"/>
          <w:b w:val="0"/>
          <w:bCs/>
          <w:color w:val="auto"/>
          <w:kern w:val="2"/>
          <w:sz w:val="24"/>
          <w:szCs w:val="24"/>
          <w:lang w:val="en-US" w:eastAsia="zh-CN" w:bidi="ar-SA"/>
        </w:rPr>
        <w:t>该区域地处我国的北方地区，干旱少雨，风沙</w:t>
      </w:r>
      <w:r>
        <w:rPr>
          <w:rFonts w:hint="default" w:ascii="Times New Roman" w:hAnsi="Times New Roman" w:eastAsia="宋体" w:cs="Times New Roman"/>
          <w:color w:val="auto"/>
          <w:sz w:val="24"/>
          <w:szCs w:val="24"/>
          <w:lang w:val="en-US" w:eastAsia="zh-CN"/>
        </w:rPr>
        <w:t>较大</w:t>
      </w:r>
      <w:r>
        <w:rPr>
          <w:rFonts w:hint="default" w:ascii="Times New Roman" w:hAnsi="Times New Roman" w:eastAsia="宋体" w:cs="Times New Roman"/>
          <w:b w:val="0"/>
          <w:bCs/>
          <w:color w:val="auto"/>
          <w:kern w:val="2"/>
          <w:sz w:val="24"/>
          <w:szCs w:val="24"/>
          <w:lang w:val="en-US" w:eastAsia="zh-CN" w:bidi="ar-SA"/>
        </w:rPr>
        <w:t>；同时机动车辆的迅猛发展所带来的地面扬尘，致使PM</w:t>
      </w:r>
      <w:r>
        <w:rPr>
          <w:rFonts w:hint="default" w:ascii="Times New Roman" w:hAnsi="Times New Roman" w:eastAsia="宋体" w:cs="Times New Roman"/>
          <w:b w:val="0"/>
          <w:bCs/>
          <w:color w:val="auto"/>
          <w:kern w:val="2"/>
          <w:sz w:val="24"/>
          <w:szCs w:val="24"/>
          <w:vertAlign w:val="subscript"/>
          <w:lang w:val="en-US" w:eastAsia="zh-CN" w:bidi="ar-SA"/>
        </w:rPr>
        <w:t>2.5</w:t>
      </w:r>
      <w:r>
        <w:rPr>
          <w:rFonts w:hint="default" w:ascii="Times New Roman" w:hAnsi="Times New Roman" w:eastAsia="宋体" w:cs="Times New Roman"/>
          <w:b w:val="0"/>
          <w:bCs/>
          <w:color w:val="auto"/>
          <w:kern w:val="2"/>
          <w:sz w:val="24"/>
          <w:szCs w:val="24"/>
          <w:lang w:val="en-US" w:eastAsia="zh-CN" w:bidi="ar-SA"/>
        </w:rPr>
        <w:t>、PM</w:t>
      </w:r>
      <w:r>
        <w:rPr>
          <w:rFonts w:hint="default" w:ascii="Times New Roman" w:hAnsi="Times New Roman" w:eastAsia="宋体" w:cs="Times New Roman"/>
          <w:b w:val="0"/>
          <w:bCs/>
          <w:color w:val="auto"/>
          <w:kern w:val="2"/>
          <w:sz w:val="24"/>
          <w:szCs w:val="24"/>
          <w:vertAlign w:val="subscript"/>
          <w:lang w:val="en-US" w:eastAsia="zh-CN" w:bidi="ar-SA"/>
        </w:rPr>
        <w:t>10</w:t>
      </w:r>
      <w:r>
        <w:rPr>
          <w:rFonts w:hint="default" w:ascii="Times New Roman" w:hAnsi="Times New Roman" w:eastAsia="宋体" w:cs="Times New Roman"/>
          <w:color w:val="auto"/>
          <w:sz w:val="24"/>
          <w:szCs w:val="24"/>
          <w:lang w:val="en-US" w:eastAsia="zh-CN"/>
        </w:rPr>
        <w:t>有超标现象</w:t>
      </w:r>
      <w:r>
        <w:rPr>
          <w:rFonts w:hint="default" w:ascii="Times New Roman" w:hAnsi="Times New Roman" w:eastAsia="宋体" w:cs="Times New Roman"/>
          <w:bCs/>
          <w:color w:val="000000"/>
          <w:sz w:val="24"/>
        </w:rPr>
        <w:t>。</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《菏泽市</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十四五</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生态环境保护规划》（菏政发〔2021〕11 号） 中提出持续改善环境空气质量的相关措施如下：</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①深化工业污染源治理：大力推进重点行业VOCs治理。禁止建设生产和使用高VOCs含量的溶剂型涂料、油墨、胶粘剂等项目。石化、化工、包装印刷、工业涂装等重点行业建立完善源头替代、过程管控和末端治理的 VOCs 全过程控制体系。开展原油、成品油、有机化学品等涉VOCs物质储罐排查。实施重点行业NO</w:t>
      </w:r>
      <w:r>
        <w:rPr>
          <w:rFonts w:hint="default" w:ascii="Times New Roman" w:hAnsi="Times New Roman" w:eastAsia="宋体" w:cs="Times New Roman"/>
          <w:sz w:val="24"/>
          <w:vertAlign w:val="subscript"/>
        </w:rPr>
        <w:t>X</w:t>
      </w:r>
      <w:r>
        <w:rPr>
          <w:rFonts w:hint="default" w:ascii="Times New Roman" w:hAnsi="Times New Roman" w:eastAsia="宋体" w:cs="Times New Roman"/>
          <w:sz w:val="24"/>
        </w:rPr>
        <w:t>等污染物深度治理。开展焦化、水泥行业超低排放改造，推进玻璃、陶瓷、铸造、有色等行业污染深度治理。加强燃煤机组、锅炉运行管控，确保按照超低排放要求稳定运行。全面加强无组织排放管控，严格控制焦化、砖瓦、铸造、水泥、铁合金、石灰、耐火材料等行业物料储存、输送及生产工艺过程无组织排放。</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②推进扬尘精细化管控：加强施工工地扬尘污染治理。完善施工工地动态管理清单，建筑、拆迁工地严格落实“7个100%”“5个100%”扬尘治理措施。全面推行绿色施工，将绿 色施工纳入企业资质评价、信用评价。防治扬尘污染费用纳入工程造价。强化道路扬尘污染 治理。严格落实“路长制”，提升道路扬尘治理水平。推进低尘机械化湿式清扫作业，鼓励 使用纯吸式吸尘车，加大城市出入口、城乡结合部、支路街巷等道路冲洗保洁力度，提高机 械化清扫率和洒水率，扩大主次干道深度保洁覆盖范围，实施道路分类保洁分级作业方式。加强其他扬尘治理。加强城市裸地、粉粒类物料堆放和拆迁闲置地块排查，严格落实硬化、绿化、苫盖等治理措施，强化绿化用地扬尘治理。禁止新建露天矿山项目，严控矿山扬尘污染。</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③强化车船油路港联合防控：加强机动车全流程污染管控。落实重型柴油车污染物排放 限值要求，严禁生产、进口、销售和注册登记不符合国家第六阶段排放标准要求的重型柴油 车。推进非道路移动机械治理。开展非道路移动机械编码登记、定位管控，基本消除未登记、未监管现象，加强源头监管。采用政策引导、区域禁用等方式，疏堵结合推动高排放老旧非 道路移动机械报废更新， 将主城区划定为禁止使用高排放非道路移动机械的区域， 引导重点 工地、重点项目、重点区域及各类市场主体减少使用高排放非道路移动机械。建立常态化油 品监督检查机制。严格执行汽柴油质量标准，强化油品生产、运输、销售、储存、使用全链 条监管，集中打击劣质油品存储销售集散地和生产加工企业，清理取缔黑加油站点、非法流动加油车，严厉打击制售劣质和不合格油品等违法行为。</w:t>
      </w:r>
    </w:p>
    <w:p>
      <w:pPr>
        <w:adjustRightInd w:val="0"/>
        <w:snapToGrid w:val="0"/>
        <w:spacing w:line="44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在落实上述措施后，区域环境质量将得到明显改善。</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1.4环境影响分析</w:t>
      </w:r>
    </w:p>
    <w:p>
      <w:pPr>
        <w:pStyle w:val="30"/>
        <w:keepNext w:val="0"/>
        <w:keepLines w:val="0"/>
        <w:pageBreakBefore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1.4.1施工期影响分析</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本项目为教育基础设施建设型项目，污染影响的时段主要是施工期和运营期，其主要的工艺流程及产污环节见图</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mc:AlternateContent>
          <mc:Choice Requires="wpc">
            <w:drawing>
              <wp:inline distT="0" distB="0" distL="114300" distR="114300">
                <wp:extent cx="5435600" cy="1935480"/>
                <wp:effectExtent l="0" t="0" r="0" b="0"/>
                <wp:docPr id="114" name="画布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文本框 88"/>
                        <wps:cNvSpPr txBox="1"/>
                        <wps:spPr>
                          <a:xfrm>
                            <a:off x="114300" y="723900"/>
                            <a:ext cx="79629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基础工程</w:t>
                              </w:r>
                            </w:p>
                          </w:txbxContent>
                        </wps:txbx>
                        <wps:bodyPr upright="1"/>
                      </wps:wsp>
                      <wps:wsp>
                        <wps:cNvPr id="89" name="文本框 89"/>
                        <wps:cNvSpPr txBox="1"/>
                        <wps:spPr>
                          <a:xfrm>
                            <a:off x="4141470" y="715010"/>
                            <a:ext cx="80137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1"/>
                                  <w:szCs w:val="16"/>
                                </w:rPr>
                              </w:pPr>
                              <w:r>
                                <w:rPr>
                                  <w:rFonts w:hint="eastAsia" w:ascii="宋体" w:hAnsi="宋体" w:eastAsia="宋体" w:cs="宋体"/>
                                  <w:sz w:val="21"/>
                                  <w:szCs w:val="16"/>
                                </w:rPr>
                                <w:t>工程验收</w:t>
                              </w:r>
                            </w:p>
                          </w:txbxContent>
                        </wps:txbx>
                        <wps:bodyPr upright="1"/>
                      </wps:wsp>
                      <wps:wsp>
                        <wps:cNvPr id="90" name="文本框 90"/>
                        <wps:cNvSpPr txBox="1"/>
                        <wps:spPr>
                          <a:xfrm>
                            <a:off x="1136015" y="724535"/>
                            <a:ext cx="759460"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sz w:val="21"/>
                                  <w:szCs w:val="21"/>
                                </w:rPr>
                              </w:pPr>
                              <w:r>
                                <w:rPr>
                                  <w:rFonts w:hint="eastAsia" w:ascii="宋体" w:hAnsi="宋体" w:eastAsia="宋体"/>
                                  <w:sz w:val="21"/>
                                  <w:szCs w:val="21"/>
                                </w:rPr>
                                <w:t>主体工程</w:t>
                              </w:r>
                            </w:p>
                          </w:txbxContent>
                        </wps:txbx>
                        <wps:bodyPr upright="1"/>
                      </wps:wsp>
                      <wps:wsp>
                        <wps:cNvPr id="91" name="任意多边形 91"/>
                        <wps:cNvSpPr/>
                        <wps:spPr>
                          <a:xfrm>
                            <a:off x="1922145" y="876935"/>
                            <a:ext cx="215900" cy="0"/>
                          </a:xfrm>
                          <a:custGeom>
                            <a:avLst/>
                            <a:gdLst/>
                            <a:ahLst/>
                            <a:cxnLst/>
                            <a:pathLst>
                              <a:path w="356" h="1">
                                <a:moveTo>
                                  <a:pt x="0" y="0"/>
                                </a:moveTo>
                                <a:lnTo>
                                  <a:pt x="356" y="0"/>
                                </a:lnTo>
                              </a:path>
                            </a:pathLst>
                          </a:custGeom>
                          <a:noFill/>
                          <a:ln w="9525" cap="flat" cmpd="sng">
                            <a:solidFill>
                              <a:srgbClr val="000000"/>
                            </a:solidFill>
                            <a:prstDash val="solid"/>
                            <a:headEnd type="none" w="med" len="med"/>
                            <a:tailEnd type="triangle" w="med" len="med"/>
                          </a:ln>
                        </wps:spPr>
                        <wps:bodyPr upright="1"/>
                      </wps:wsp>
                      <wps:wsp>
                        <wps:cNvPr id="92" name="文本框 92"/>
                        <wps:cNvSpPr txBox="1"/>
                        <wps:spPr>
                          <a:xfrm>
                            <a:off x="2127250" y="726440"/>
                            <a:ext cx="78105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装饰工程</w:t>
                              </w:r>
                            </w:p>
                          </w:txbxContent>
                        </wps:txbx>
                        <wps:bodyPr upright="1"/>
                      </wps:wsp>
                      <wps:wsp>
                        <wps:cNvPr id="93" name="任意多边形 93"/>
                        <wps:cNvSpPr/>
                        <wps:spPr>
                          <a:xfrm>
                            <a:off x="924560" y="882015"/>
                            <a:ext cx="215900" cy="0"/>
                          </a:xfrm>
                          <a:custGeom>
                            <a:avLst/>
                            <a:gdLst/>
                            <a:ahLst/>
                            <a:cxnLst/>
                            <a:pathLst>
                              <a:path w="356" h="1">
                                <a:moveTo>
                                  <a:pt x="0" y="0"/>
                                </a:moveTo>
                                <a:lnTo>
                                  <a:pt x="356" y="0"/>
                                </a:lnTo>
                              </a:path>
                            </a:pathLst>
                          </a:custGeom>
                          <a:noFill/>
                          <a:ln w="9525" cap="flat" cmpd="sng">
                            <a:solidFill>
                              <a:srgbClr val="000000"/>
                            </a:solidFill>
                            <a:prstDash val="solid"/>
                            <a:headEnd type="none" w="med" len="med"/>
                            <a:tailEnd type="triangle" w="med" len="med"/>
                          </a:ln>
                        </wps:spPr>
                        <wps:bodyPr upright="1"/>
                      </wps:wsp>
                      <wps:wsp>
                        <wps:cNvPr id="94" name="任意多边形 94"/>
                        <wps:cNvSpPr/>
                        <wps:spPr>
                          <a:xfrm>
                            <a:off x="3921125" y="864235"/>
                            <a:ext cx="215900" cy="635"/>
                          </a:xfrm>
                          <a:custGeom>
                            <a:avLst/>
                            <a:gdLst/>
                            <a:ahLst/>
                            <a:cxnLst/>
                            <a:pathLst>
                              <a:path w="356" h="1">
                                <a:moveTo>
                                  <a:pt x="0" y="0"/>
                                </a:moveTo>
                                <a:lnTo>
                                  <a:pt x="356" y="0"/>
                                </a:lnTo>
                              </a:path>
                            </a:pathLst>
                          </a:custGeom>
                          <a:noFill/>
                          <a:ln w="9525" cap="flat" cmpd="sng">
                            <a:solidFill>
                              <a:srgbClr val="000000"/>
                            </a:solidFill>
                            <a:prstDash val="solid"/>
                            <a:headEnd type="none" w="med" len="med"/>
                            <a:tailEnd type="triangle" w="med" len="med"/>
                          </a:ln>
                        </wps:spPr>
                        <wps:bodyPr upright="1"/>
                      </wps:wsp>
                      <wps:wsp>
                        <wps:cNvPr id="95" name="直接连接符 95"/>
                        <wps:cNvCnPr/>
                        <wps:spPr>
                          <a:xfrm>
                            <a:off x="511810" y="495300"/>
                            <a:ext cx="635" cy="229235"/>
                          </a:xfrm>
                          <a:prstGeom prst="line">
                            <a:avLst/>
                          </a:prstGeom>
                          <a:ln w="9525" cap="flat" cmpd="sng">
                            <a:solidFill>
                              <a:srgbClr val="000000"/>
                            </a:solidFill>
                            <a:prstDash val="solid"/>
                            <a:headEnd type="none" w="med" len="med"/>
                            <a:tailEnd type="none" w="med" len="med"/>
                          </a:ln>
                        </wps:spPr>
                        <wps:bodyPr upright="1"/>
                      </wps:wsp>
                      <wps:wsp>
                        <wps:cNvPr id="96" name="直接连接符 96"/>
                        <wps:cNvCnPr/>
                        <wps:spPr>
                          <a:xfrm>
                            <a:off x="762635" y="268605"/>
                            <a:ext cx="0" cy="228600"/>
                          </a:xfrm>
                          <a:prstGeom prst="line">
                            <a:avLst/>
                          </a:prstGeom>
                          <a:ln w="9525" cap="flat" cmpd="sng">
                            <a:solidFill>
                              <a:srgbClr val="000000"/>
                            </a:solidFill>
                            <a:prstDash val="solid"/>
                            <a:headEnd type="triangle" w="med" len="med"/>
                            <a:tailEnd type="none" w="med" len="med"/>
                          </a:ln>
                        </wps:spPr>
                        <wps:bodyPr upright="1"/>
                      </wps:wsp>
                      <wps:wsp>
                        <wps:cNvPr id="97" name="文本框 97"/>
                        <wps:cNvSpPr txBox="1"/>
                        <wps:spPr>
                          <a:xfrm>
                            <a:off x="3138170" y="725805"/>
                            <a:ext cx="77216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设备安装</w:t>
                              </w:r>
                            </w:p>
                          </w:txbxContent>
                        </wps:txbx>
                        <wps:bodyPr upright="1"/>
                      </wps:wsp>
                      <wps:wsp>
                        <wps:cNvPr id="98" name="任意多边形 98"/>
                        <wps:cNvSpPr/>
                        <wps:spPr>
                          <a:xfrm>
                            <a:off x="2914650" y="878205"/>
                            <a:ext cx="215900" cy="0"/>
                          </a:xfrm>
                          <a:custGeom>
                            <a:avLst/>
                            <a:gdLst/>
                            <a:ahLst/>
                            <a:cxnLst/>
                            <a:pathLst>
                              <a:path w="356" h="1">
                                <a:moveTo>
                                  <a:pt x="0" y="0"/>
                                </a:moveTo>
                                <a:lnTo>
                                  <a:pt x="356" y="0"/>
                                </a:lnTo>
                              </a:path>
                            </a:pathLst>
                          </a:custGeom>
                          <a:noFill/>
                          <a:ln w="9525" cap="flat" cmpd="sng">
                            <a:solidFill>
                              <a:srgbClr val="000000"/>
                            </a:solidFill>
                            <a:prstDash val="solid"/>
                            <a:headEnd type="none" w="med" len="med"/>
                            <a:tailEnd type="triangle" w="med" len="med"/>
                          </a:ln>
                        </wps:spPr>
                        <wps:bodyPr upright="1"/>
                      </wps:wsp>
                      <wps:wsp>
                        <wps:cNvPr id="99" name="直接连接符 99"/>
                        <wps:cNvCnPr/>
                        <wps:spPr>
                          <a:xfrm>
                            <a:off x="4445635" y="494665"/>
                            <a:ext cx="0" cy="228600"/>
                          </a:xfrm>
                          <a:prstGeom prst="line">
                            <a:avLst/>
                          </a:prstGeom>
                          <a:ln w="9525" cap="flat" cmpd="sng">
                            <a:solidFill>
                              <a:srgbClr val="000000"/>
                            </a:solidFill>
                            <a:prstDash val="solid"/>
                            <a:headEnd type="none" w="med" len="med"/>
                            <a:tailEnd type="none" w="med" len="med"/>
                          </a:ln>
                        </wps:spPr>
                        <wps:bodyPr upright="1"/>
                      </wps:wsp>
                      <wps:wsp>
                        <wps:cNvPr id="100" name="文本框 100"/>
                        <wps:cNvSpPr txBox="1"/>
                        <wps:spPr>
                          <a:xfrm>
                            <a:off x="386080" y="5080"/>
                            <a:ext cx="591185" cy="279400"/>
                          </a:xfrm>
                          <a:prstGeom prst="rect">
                            <a:avLst/>
                          </a:prstGeom>
                          <a:solidFill>
                            <a:srgbClr val="FFFFFF"/>
                          </a:solidFill>
                          <a:ln>
                            <a:noFill/>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噪声</w:t>
                              </w:r>
                            </w:p>
                          </w:txbxContent>
                        </wps:txbx>
                        <wps:bodyPr upright="1"/>
                      </wps:wsp>
                      <wps:wsp>
                        <wps:cNvPr id="101" name="直接连接符 101"/>
                        <wps:cNvCnPr/>
                        <wps:spPr>
                          <a:xfrm flipH="1" flipV="1">
                            <a:off x="523240" y="503555"/>
                            <a:ext cx="3923665" cy="6350"/>
                          </a:xfrm>
                          <a:prstGeom prst="line">
                            <a:avLst/>
                          </a:prstGeom>
                          <a:ln w="9525" cap="flat" cmpd="sng">
                            <a:solidFill>
                              <a:srgbClr val="000000"/>
                            </a:solidFill>
                            <a:prstDash val="solid"/>
                            <a:headEnd type="none" w="med" len="med"/>
                            <a:tailEnd type="none" w="med" len="med"/>
                          </a:ln>
                        </wps:spPr>
                        <wps:bodyPr upright="1"/>
                      </wps:wsp>
                      <wps:wsp>
                        <wps:cNvPr id="102" name="直接连接符 102"/>
                        <wps:cNvCnPr/>
                        <wps:spPr>
                          <a:xfrm>
                            <a:off x="3551555" y="287655"/>
                            <a:ext cx="0" cy="228600"/>
                          </a:xfrm>
                          <a:prstGeom prst="line">
                            <a:avLst/>
                          </a:prstGeom>
                          <a:ln w="9525" cap="flat" cmpd="sng">
                            <a:solidFill>
                              <a:srgbClr val="000000"/>
                            </a:solidFill>
                            <a:prstDash val="solid"/>
                            <a:headEnd type="triangle" w="med" len="med"/>
                            <a:tailEnd type="none" w="med" len="med"/>
                          </a:ln>
                        </wps:spPr>
                        <wps:bodyPr upright="1"/>
                      </wps:wsp>
                      <wps:wsp>
                        <wps:cNvPr id="103" name="直接连接符 103"/>
                        <wps:cNvCnPr/>
                        <wps:spPr>
                          <a:xfrm>
                            <a:off x="2459355" y="287655"/>
                            <a:ext cx="0" cy="228600"/>
                          </a:xfrm>
                          <a:prstGeom prst="line">
                            <a:avLst/>
                          </a:prstGeom>
                          <a:ln w="9525" cap="flat" cmpd="sng">
                            <a:solidFill>
                              <a:srgbClr val="000000"/>
                            </a:solidFill>
                            <a:prstDash val="solid"/>
                            <a:headEnd type="triangle" w="med" len="med"/>
                            <a:tailEnd type="none" w="med" len="med"/>
                          </a:ln>
                        </wps:spPr>
                        <wps:bodyPr upright="1"/>
                      </wps:wsp>
                      <wps:wsp>
                        <wps:cNvPr id="104" name="直接连接符 104"/>
                        <wps:cNvCnPr/>
                        <wps:spPr>
                          <a:xfrm>
                            <a:off x="4231005" y="294005"/>
                            <a:ext cx="0" cy="228600"/>
                          </a:xfrm>
                          <a:prstGeom prst="line">
                            <a:avLst/>
                          </a:prstGeom>
                          <a:ln w="9525" cap="flat" cmpd="sng">
                            <a:solidFill>
                              <a:srgbClr val="000000"/>
                            </a:solidFill>
                            <a:prstDash val="solid"/>
                            <a:headEnd type="triangle" w="med" len="med"/>
                            <a:tailEnd type="none" w="med" len="med"/>
                          </a:ln>
                        </wps:spPr>
                        <wps:bodyPr upright="1"/>
                      </wps:wsp>
                      <wps:wsp>
                        <wps:cNvPr id="105" name="直接连接符 105"/>
                        <wps:cNvCnPr/>
                        <wps:spPr>
                          <a:xfrm>
                            <a:off x="1506855" y="287655"/>
                            <a:ext cx="0" cy="228600"/>
                          </a:xfrm>
                          <a:prstGeom prst="line">
                            <a:avLst/>
                          </a:prstGeom>
                          <a:ln w="9525" cap="flat" cmpd="sng">
                            <a:solidFill>
                              <a:srgbClr val="000000"/>
                            </a:solidFill>
                            <a:prstDash val="solid"/>
                            <a:headEnd type="triangle" w="med" len="med"/>
                            <a:tailEnd type="none" w="med" len="med"/>
                          </a:ln>
                        </wps:spPr>
                        <wps:bodyPr upright="1"/>
                      </wps:wsp>
                      <wps:wsp>
                        <wps:cNvPr id="106" name="文本框 106"/>
                        <wps:cNvSpPr txBox="1"/>
                        <wps:spPr>
                          <a:xfrm>
                            <a:off x="1100455" y="0"/>
                            <a:ext cx="824865" cy="279400"/>
                          </a:xfrm>
                          <a:prstGeom prst="rect">
                            <a:avLst/>
                          </a:prstGeom>
                          <a:solidFill>
                            <a:srgbClr val="FFFFFF"/>
                          </a:solidFill>
                          <a:ln>
                            <a:noFill/>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生活污水</w:t>
                              </w:r>
                            </w:p>
                          </w:txbxContent>
                        </wps:txbx>
                        <wps:bodyPr upright="1"/>
                      </wps:wsp>
                      <wps:wsp>
                        <wps:cNvPr id="107" name="文本框 107"/>
                        <wps:cNvSpPr txBox="1"/>
                        <wps:spPr>
                          <a:xfrm>
                            <a:off x="2059940" y="0"/>
                            <a:ext cx="755015" cy="279400"/>
                          </a:xfrm>
                          <a:prstGeom prst="rect">
                            <a:avLst/>
                          </a:prstGeom>
                          <a:solidFill>
                            <a:srgbClr val="FFFFFF"/>
                          </a:solidFill>
                          <a:ln>
                            <a:noFill/>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扬尘废气</w:t>
                              </w:r>
                            </w:p>
                          </w:txbxContent>
                        </wps:txbx>
                        <wps:bodyPr upright="1"/>
                      </wps:wsp>
                      <wps:wsp>
                        <wps:cNvPr id="108" name="文本框 108"/>
                        <wps:cNvSpPr txBox="1"/>
                        <wps:spPr>
                          <a:xfrm>
                            <a:off x="3183255" y="0"/>
                            <a:ext cx="787400" cy="279400"/>
                          </a:xfrm>
                          <a:prstGeom prst="rect">
                            <a:avLst/>
                          </a:prstGeom>
                          <a:solidFill>
                            <a:srgbClr val="FFFFFF"/>
                          </a:solidFill>
                          <a:ln>
                            <a:noFill/>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建筑废水</w:t>
                              </w:r>
                            </w:p>
                          </w:txbxContent>
                        </wps:txbx>
                        <wps:bodyPr upright="1"/>
                      </wps:wsp>
                      <wps:wsp>
                        <wps:cNvPr id="109" name="文本框 109"/>
                        <wps:cNvSpPr txBox="1"/>
                        <wps:spPr>
                          <a:xfrm>
                            <a:off x="3907155" y="0"/>
                            <a:ext cx="723900" cy="279400"/>
                          </a:xfrm>
                          <a:prstGeom prst="rect">
                            <a:avLst/>
                          </a:prstGeom>
                          <a:solidFill>
                            <a:srgbClr val="FFFFFF"/>
                          </a:solidFill>
                          <a:ln>
                            <a:noFill/>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建筑垃圾</w:t>
                              </w:r>
                            </w:p>
                          </w:txbxContent>
                        </wps:txbx>
                        <wps:bodyPr upright="1"/>
                      </wps:wsp>
                      <wps:wsp>
                        <wps:cNvPr id="110" name="文本框 110"/>
                        <wps:cNvSpPr txBox="1"/>
                        <wps:spPr>
                          <a:xfrm>
                            <a:off x="4145280" y="1383665"/>
                            <a:ext cx="80010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sz w:val="21"/>
                                  <w:szCs w:val="16"/>
                                </w:rPr>
                              </w:pPr>
                              <w:r>
                                <w:rPr>
                                  <w:rFonts w:hint="eastAsia" w:ascii="宋体" w:hAnsi="宋体" w:eastAsia="宋体" w:cs="宋体"/>
                                  <w:sz w:val="21"/>
                                  <w:szCs w:val="16"/>
                                </w:rPr>
                                <w:t>工程营运</w:t>
                              </w:r>
                            </w:p>
                          </w:txbxContent>
                        </wps:txbx>
                        <wps:bodyPr upright="1"/>
                      </wps:wsp>
                      <wps:wsp>
                        <wps:cNvPr id="111" name="直接连接符 111"/>
                        <wps:cNvCnPr/>
                        <wps:spPr>
                          <a:xfrm>
                            <a:off x="4500245" y="1002665"/>
                            <a:ext cx="635" cy="375920"/>
                          </a:xfrm>
                          <a:prstGeom prst="line">
                            <a:avLst/>
                          </a:prstGeom>
                          <a:ln w="9525" cap="flat" cmpd="sng">
                            <a:solidFill>
                              <a:srgbClr val="000000"/>
                            </a:solidFill>
                            <a:prstDash val="solid"/>
                            <a:headEnd type="none" w="med" len="med"/>
                            <a:tailEnd type="triangle" w="med" len="med"/>
                          </a:ln>
                        </wps:spPr>
                        <wps:bodyPr upright="1"/>
                      </wps:wsp>
                      <wps:wsp>
                        <wps:cNvPr id="112" name="文本框 112"/>
                        <wps:cNvSpPr txBox="1"/>
                        <wps:spPr>
                          <a:xfrm>
                            <a:off x="1765300" y="1395730"/>
                            <a:ext cx="1952625" cy="279400"/>
                          </a:xfrm>
                          <a:prstGeom prst="rect">
                            <a:avLst/>
                          </a:prstGeom>
                          <a:solidFill>
                            <a:srgbClr val="FFFFFF"/>
                          </a:solidFill>
                          <a:ln>
                            <a:noFill/>
                          </a:ln>
                        </wps:spPr>
                        <wps:txbx>
                          <w:txbxContent>
                            <w:p>
                              <w:pPr>
                                <w:jc w:val="center"/>
                                <w:rPr>
                                  <w:rFonts w:hint="eastAsia" w:ascii="宋体" w:hAnsi="宋体" w:eastAsia="宋体" w:cs="宋体"/>
                                  <w:sz w:val="21"/>
                                  <w:szCs w:val="16"/>
                                </w:rPr>
                              </w:pPr>
                              <w:r>
                                <w:rPr>
                                  <w:rFonts w:hint="eastAsia" w:ascii="宋体" w:hAnsi="宋体" w:eastAsia="宋体" w:cs="宋体"/>
                                  <w:sz w:val="21"/>
                                  <w:szCs w:val="16"/>
                                </w:rPr>
                                <w:t>废气、废水、噪声、固废</w:t>
                              </w:r>
                            </w:p>
                          </w:txbxContent>
                        </wps:txbx>
                        <wps:bodyPr upright="1"/>
                      </wps:wsp>
                      <wps:wsp>
                        <wps:cNvPr id="113" name="任意多边形 113"/>
                        <wps:cNvSpPr/>
                        <wps:spPr>
                          <a:xfrm flipV="1">
                            <a:off x="3643630" y="1464310"/>
                            <a:ext cx="487045" cy="76200"/>
                          </a:xfrm>
                          <a:custGeom>
                            <a:avLst/>
                            <a:gdLst/>
                            <a:ahLst/>
                            <a:cxnLst/>
                            <a:pathLst>
                              <a:path w="356" h="1">
                                <a:moveTo>
                                  <a:pt x="0" y="0"/>
                                </a:moveTo>
                                <a:lnTo>
                                  <a:pt x="356" y="0"/>
                                </a:lnTo>
                              </a:path>
                            </a:pathLst>
                          </a:custGeom>
                          <a:noFill/>
                          <a:ln w="9525" cap="flat" cmpd="sng">
                            <a:solidFill>
                              <a:srgbClr val="000000"/>
                            </a:solidFill>
                            <a:prstDash val="solid"/>
                            <a:headEnd type="triangle" w="med" len="med"/>
                            <a:tailEnd type="none" w="med" len="med"/>
                          </a:ln>
                        </wps:spPr>
                        <wps:bodyPr upright="1"/>
                      </wps:wsp>
                    </wpc:wpc>
                  </a:graphicData>
                </a:graphic>
              </wp:inline>
            </w:drawing>
          </mc:Choice>
          <mc:Fallback>
            <w:pict>
              <v:group id="_x0000_s1026" o:spid="_x0000_s1026" o:spt="203" style="height:152.4pt;width:428pt;" coordsize="5435600,1935480" editas="canvas" o:gfxdata="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Dh4WkzXAAAABQEAAA8AAAAAAAAAAQAgAAAA&#10;IgAAAGRycy9kb3ducmV2LnhtbFBLAQIUABQAAAAIAIdO4kArnlswKwcAAMw7AAAOAAAAAAAAAAEA&#10;IAAAACYBAABkcnMvZTJvRG9jLnhtbFBLBQYAAAAABgAGAFkBAADDCgAAAAA=&#10;">
                <o:lock v:ext="edit" aspectratio="f"/>
                <v:shape id="_x0000_s1026" o:spid="_x0000_s1026" style="position:absolute;left:0;top:0;height:1935480;width:5435600;" filled="f" stroked="f" coordsize="21600,21600" o:gfxdata="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A4eFpM1wAAAAUBAAAPAAAAAAAAAAEAIAAAACIAAABkcnMv&#10;ZG93bnJldi54bWxQSwECFAAUAAAACACHTuJAHLh0h+oGAABFOwAADgAAAAAAAAABACAAAAAmAQAA&#10;ZHJzL2Uyb0RvYy54bWxQSwUGAAAAAAYABgBZAQAAggoAAAAA&#10;">
                  <v:fill on="f" focussize="0,0"/>
                  <v:stroke on="f"/>
                  <v:imagedata o:title=""/>
                  <o:lock v:ext="edit" aspectratio="t"/>
                </v:shape>
                <v:shape id="_x0000_s1026" o:spid="_x0000_s1026" o:spt="202" type="#_x0000_t202" style="position:absolute;left:114300;top:723900;height:292100;width:796290;" fillcolor="#FFFFFF" filled="t" stroked="t" coordsize="21600,21600" o:gfxdata="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UfzPVAAAABQEAAA8AAAAAAAAA&#10;AQAgAAAAIgAAAGRycy9kb3ducmV2LnhtbFBLAQIUABQAAAAIAIdO4kCbmTuIFAIAAEEEAAAOAAAA&#10;AAAAAAEAIAAAACQBAABkcnMvZTJvRG9jLnhtbFBLBQYAAAAABgAGAFkBAACqBQAAAAA=&#10;">
                  <v:fill on="t" focussize="0,0"/>
                  <v:stroke color="#000000" joinstyle="miter"/>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基础工程</w:t>
                        </w:r>
                      </w:p>
                    </w:txbxContent>
                  </v:textbox>
                </v:shape>
                <v:shape id="_x0000_s1026" o:spid="_x0000_s1026" o:spt="202" type="#_x0000_t202" style="position:absolute;left:4141470;top:715010;height:287020;width:801370;" fillcolor="#FFFFFF" filled="t" stroked="t" coordsize="21600,21600" o:gfxdata="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UfzPVAAAABQEAAA8AAAAAAAAA&#10;AQAgAAAAIgAAAGRycy9kb3ducmV2LnhtbFBLAQIUABQAAAAIAIdO4kDdzhc1FAIAAEIEAAAOAAAA&#10;AAAAAAEAIAAAACQBAABkcnMvZTJvRG9jLnhtbFBLBQYAAAAABgAGAFkBAACqBQAAAAA=&#10;">
                  <v:fill on="t" focussize="0,0"/>
                  <v:stroke color="#000000" joinstyle="miter"/>
                  <v:imagedata o:title=""/>
                  <o:lock v:ext="edit" aspectratio="f"/>
                  <v:textbox>
                    <w:txbxContent>
                      <w:p>
                        <w:pPr>
                          <w:jc w:val="both"/>
                          <w:rPr>
                            <w:rFonts w:hint="eastAsia" w:ascii="宋体" w:hAnsi="宋体" w:eastAsia="宋体" w:cs="宋体"/>
                            <w:sz w:val="21"/>
                            <w:szCs w:val="16"/>
                          </w:rPr>
                        </w:pPr>
                        <w:r>
                          <w:rPr>
                            <w:rFonts w:hint="eastAsia" w:ascii="宋体" w:hAnsi="宋体" w:eastAsia="宋体" w:cs="宋体"/>
                            <w:sz w:val="21"/>
                            <w:szCs w:val="16"/>
                          </w:rPr>
                          <w:t>工程验收</w:t>
                        </w:r>
                      </w:p>
                    </w:txbxContent>
                  </v:textbox>
                </v:shape>
                <v:shape id="_x0000_s1026" o:spid="_x0000_s1026" o:spt="202" type="#_x0000_t202" style="position:absolute;left:1136015;top:724535;height:291465;width:759460;" fillcolor="#FFFFFF" filled="t" stroked="t" coordsize="21600,21600" o:gfxdata="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eUfzPVAAAABQEAAA8AAAAA&#10;AAAAAQAgAAAAIgAAAGRycy9kb3ducmV2LnhtbFBLAQIUABQAAAAIAIdO4kA06F0aFwIAAEIEAAAO&#10;AAAAAAAAAAEAIAAAACQBAABkcnMvZTJvRG9jLnhtbFBLBQYAAAAABgAGAFkBAACtBQAAAAA=&#10;">
                  <v:fill on="t" focussize="0,0"/>
                  <v:stroke color="#000000" joinstyle="miter"/>
                  <v:imagedata o:title=""/>
                  <o:lock v:ext="edit" aspectratio="f"/>
                  <v:textbox>
                    <w:txbxContent>
                      <w:p>
                        <w:pPr>
                          <w:rPr>
                            <w:rFonts w:hint="eastAsia" w:ascii="宋体" w:hAnsi="宋体" w:eastAsia="宋体"/>
                            <w:sz w:val="21"/>
                            <w:szCs w:val="21"/>
                          </w:rPr>
                        </w:pPr>
                        <w:r>
                          <w:rPr>
                            <w:rFonts w:hint="eastAsia" w:ascii="宋体" w:hAnsi="宋体" w:eastAsia="宋体"/>
                            <w:sz w:val="21"/>
                            <w:szCs w:val="21"/>
                          </w:rPr>
                          <w:t>主体工程</w:t>
                        </w:r>
                      </w:p>
                    </w:txbxContent>
                  </v:textbox>
                </v:shape>
                <v:shape id="_x0000_s1026" o:spid="_x0000_s1026" o:spt="100" style="position:absolute;left:1922145;top:876935;height:0;width:215900;" filled="f" stroked="t" coordsize="356,1" o:gfxdata="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&#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OLMq0wAAAAUBAAAPAAAAAAAAAAEAIAAAACIAAABk&#10;cnMvZG93bnJldi54bWxQSwECFAAUAAAACACHTuJASh68zUQCAACWBAAADgAAAAAAAAABACAAAAAi&#10;AQAAZHJzL2Uyb0RvYy54bWxQSwUGAAAAAAYABgBZAQAA2AUAAAAA&#10;" path="m0,0l356,0e">
                  <v:fill on="f" focussize="0,0"/>
                  <v:stroke color="#000000" joinstyle="round" endarrow="block"/>
                  <v:imagedata o:title=""/>
                  <o:lock v:ext="edit" aspectratio="f"/>
                </v:shape>
                <v:shape id="_x0000_s1026" o:spid="_x0000_s1026" o:spt="202" type="#_x0000_t202" style="position:absolute;left:2127250;top:726440;height:279400;width:781050;" fillcolor="#FFFFFF" filled="t" stroked="t" coordsize="21600,21600" o:gfxdata="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5R/M9UAAAAFAQAADwAAAAAA&#10;AAABACAAAAAiAAAAZHJzL2Rvd25yZXYueG1sUEsBAhQAFAAAAAgAh07iQB65MUcWAgAAQgQAAA4A&#10;AAAAAAAAAQAgAAAAJAEAAGRycy9lMm9Eb2MueG1sUEsFBgAAAAAGAAYAWQEAAKwFAAAAAA==&#10;">
                  <v:fill on="t" focussize="0,0"/>
                  <v:stroke color="#000000" joinstyle="miter"/>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装饰工程</w:t>
                        </w:r>
                      </w:p>
                    </w:txbxContent>
                  </v:textbox>
                </v:shape>
                <v:shape id="_x0000_s1026" o:spid="_x0000_s1026" o:spt="100" style="position:absolute;left:924560;top:882015;height:0;width:215900;" filled="f" stroked="t" coordsize="356,1" o:gfxdata="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DizKtMAAAAFAQAADwAAAAAAAAABACAAAAAiAAAAZHJz&#10;L2Rvd25yZXYueG1sUEsBAhQAFAAAAAgAh07iQB/+nrlCAgAAlQQAAA4AAAAAAAAAAQAgAAAAIgEA&#10;AGRycy9lMm9Eb2MueG1sUEsFBgAAAAAGAAYAWQEAANYFAAAAAA==&#10;" path="m0,0l356,0e">
                  <v:fill on="f" focussize="0,0"/>
                  <v:stroke color="#000000" joinstyle="round" endarrow="block"/>
                  <v:imagedata o:title=""/>
                  <o:lock v:ext="edit" aspectratio="f"/>
                </v:shape>
                <v:shape id="_x0000_s1026" o:spid="_x0000_s1026" o:spt="100" style="position:absolute;left:3921125;top:864235;height:635;width:215900;" filled="f" stroked="t" coordsize="356,1" o:gfxdata="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OLMq0wAAAAUBAAAPAAAAAAAAAAEAIAAAACIA&#10;AABkcnMvZG93bnJldi54bWxQSwECFAAUAAAACACHTuJAtMH0tEcCAACYBAAADgAAAAAAAAABACAA&#10;AAAiAQAAZHJzL2Uyb0RvYy54bWxQSwUGAAAAAAYABgBZAQAA2wUAAAAA&#10;" path="m0,0l356,0e">
                  <v:fill on="f" focussize="0,0"/>
                  <v:stroke color="#000000" joinstyle="round" endarrow="block"/>
                  <v:imagedata o:title=""/>
                  <o:lock v:ext="edit" aspectratio="f"/>
                </v:shape>
                <v:line id="_x0000_s1026" o:spid="_x0000_s1026" o:spt="20" style="position:absolute;left:511810;top:495300;height:229235;width:635;" filled="f" stroked="t" coordsize="21600,21600" o:gfxdata="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nxkM9QAAAAFAQAADwAAAAAAAAABACAAAAAiAAAAZHJzL2Rvd25yZXYu&#10;eG1sUEsBAhQAFAAAAAgAh07iQAAUG1j/AQAA8QMAAA4AAAAAAAAAAQAgAAAAIwEAAGRycy9lMm9E&#10;b2MueG1sUEsFBgAAAAAGAAYAWQEAAJQFAAAAAA==&#10;">
                  <v:fill on="f" focussize="0,0"/>
                  <v:stroke color="#000000" joinstyle="round"/>
                  <v:imagedata o:title=""/>
                  <o:lock v:ext="edit" aspectratio="f"/>
                </v:line>
                <v:line id="_x0000_s1026" o:spid="_x0000_s1026" o:spt="20" style="position:absolute;left:762635;top:268605;height:228600;width:0;" filled="f" stroked="t" coordsize="21600,21600" o:gfxdata="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&#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E7Cn1wAAAAUBAAAPAAAAAAAAAAEAIAAAACIAAABk&#10;cnMvZG93bnJldi54bWxQSwECFAAUAAAACACHTuJA8q4spgcCAADzAwAADgAAAAAAAAABACAAAAAm&#10;AQAAZHJzL2Uyb0RvYy54bWxQSwUGAAAAAAYABgBZAQAAnwUAAAAA&#10;">
                  <v:fill on="f" focussize="0,0"/>
                  <v:stroke color="#000000" joinstyle="round" startarrow="block"/>
                  <v:imagedata o:title=""/>
                  <o:lock v:ext="edit" aspectratio="f"/>
                </v:line>
                <v:shape id="_x0000_s1026" o:spid="_x0000_s1026" o:spt="202" type="#_x0000_t202" style="position:absolute;left:3138170;top:725805;height:279400;width:772160;" fillcolor="#FFFFFF" filled="t" stroked="t" coordsize="21600,21600" o:gfxdata="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lH8z1QAAAAUBAAAPAAAA&#10;AAAAAAEAIAAAACIAAABkcnMvZG93bnJldi54bWxQSwECFAAUAAAACACHTuJAuAnikBgCAABCBAAA&#10;DgAAAAAAAAABACAAAAAkAQAAZHJzL2Uyb0RvYy54bWxQSwUGAAAAAAYABgBZAQAArgUAAAAA&#10;">
                  <v:fill on="t" focussize="0,0"/>
                  <v:stroke color="#000000" joinstyle="miter"/>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设备安装</w:t>
                        </w:r>
                      </w:p>
                    </w:txbxContent>
                  </v:textbox>
                </v:shape>
                <v:shape id="_x0000_s1026" o:spid="_x0000_s1026" o:spt="100" style="position:absolute;left:2914650;top:878205;height:0;width:215900;" filled="f" stroked="t" coordsize="356,1" o:gfxdata="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&#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YOLMq0wAAAAUBAAAPAAAAAAAAAAEAIAAAACIAAABk&#10;cnMvZG93bnJldi54bWxQSwECFAAUAAAACACHTuJAK+NCf0QCAACWBAAADgAAAAAAAAABACAAAAAi&#10;AQAAZHJzL2Uyb0RvYy54bWxQSwUGAAAAAAYABgBZAQAA2AUAAAAA&#10;" path="m0,0l356,0e">
                  <v:fill on="f" focussize="0,0"/>
                  <v:stroke color="#000000" joinstyle="round" endarrow="block"/>
                  <v:imagedata o:title=""/>
                  <o:lock v:ext="edit" aspectratio="f"/>
                </v:shape>
                <v:line id="_x0000_s1026" o:spid="_x0000_s1026" o:spt="20" style="position:absolute;left:4445635;top:494665;height:228600;width:0;" filled="f" stroked="t" coordsize="21600,21600" o:gfxdata="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8ZDPUAAAABQEAAA8AAAAAAAAAAQAgAAAAIgAAAGRycy9kb3du&#10;cmV2LnhtbFBLAQIUABQAAAAIAIdO4kDTk8TvAwIAAPADAAAOAAAAAAAAAAEAIAAAACMBAABkcnMv&#10;ZTJvRG9jLnhtbFBLBQYAAAAABgAGAFkBAACYBQAAAAA=&#10;">
                  <v:fill on="f" focussize="0,0"/>
                  <v:stroke color="#000000" joinstyle="round"/>
                  <v:imagedata o:title=""/>
                  <o:lock v:ext="edit" aspectratio="f"/>
                </v:line>
                <v:shape id="_x0000_s1026" o:spid="_x0000_s1026" o:spt="202" type="#_x0000_t202" style="position:absolute;left:386080;top:5080;height:279400;width:591185;" fillcolor="#FFFFFF" filled="t" stroked="f" coordsize="21600,21600" o:gfxdata="UEsDBAoAAAAAAIdO4kAAAAAAAAAAAAAAAAAEAAAAZHJzL1BLAwQUAAAACACHTuJAad84B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3zgE1AAAAAUBAAAPAAAAAAAAAAEAIAAAACIAAABkcnMvZG93&#10;bnJldi54bWxQSwECFAAUAAAACACHTuJABspH08sBAACCAwAADgAAAAAAAAABACAAAAAjAQAAZHJz&#10;L2Uyb0RvYy54bWxQSwUGAAAAAAYABgBZAQAAYAUAAAAA&#10;">
                  <v:fill on="t" focussize="0,0"/>
                  <v:stroke on="f"/>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噪声</w:t>
                        </w:r>
                      </w:p>
                    </w:txbxContent>
                  </v:textbox>
                </v:shape>
                <v:line id="_x0000_s1026" o:spid="_x0000_s1026" o:spt="20" style="position:absolute;left:523240;top:503555;flip:x y;height:6350;width:3923665;" filled="f" stroked="t" coordsize="21600,21600" o:gfxdata="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eX4QtEAAAAFAQAADwAAAAAAAAABACAAAAAi&#10;AAAAZHJzL2Rvd25yZXYueG1sUEsBAhQAFAAAAAgAh07iQLQm65IRAgAACQQAAA4AAAAAAAAAAQAg&#10;AAAAIAEAAGRycy9lMm9Eb2MueG1sUEsFBgAAAAAGAAYAWQEAAKMFAAAAAA==&#10;">
                  <v:fill on="f" focussize="0,0"/>
                  <v:stroke color="#000000" joinstyle="round"/>
                  <v:imagedata o:title=""/>
                  <o:lock v:ext="edit" aspectratio="f"/>
                </v:line>
                <v:line id="_x0000_s1026" o:spid="_x0000_s1026" o:spt="20" style="position:absolute;left:3551555;top:287655;height:228600;width:0;" filled="f" stroked="t" coordsize="21600,21600" o:gfxdata="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E7Cn1wAAAAUBAAAPAAAAAAAAAAEAIAAAACIA&#10;AABkcnMvZG93bnJldi54bWxQSwECFAAUAAAACACHTuJAWCFnnAoCAAD2AwAADgAAAAAAAAABACAA&#10;AAAmAQAAZHJzL2Uyb0RvYy54bWxQSwUGAAAAAAYABgBZAQAAogUAAAAA&#10;">
                  <v:fill on="f" focussize="0,0"/>
                  <v:stroke color="#000000" joinstyle="round" startarrow="block"/>
                  <v:imagedata o:title=""/>
                  <o:lock v:ext="edit" aspectratio="f"/>
                </v:line>
                <v:line id="_x0000_s1026" o:spid="_x0000_s1026" o:spt="20" style="position:absolute;left:2459355;top:287655;height:228600;width:0;" filled="f" stroked="t" coordsize="21600,21600" o:gfxdata="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TsKfXAAAABQEAAA8AAAAAAAAAAQAgAAAAIgAA&#10;AGRycy9kb3ducmV2LnhtbFBLAQIUABQAAAAIAIdO4kAjtc0DCQIAAPYDAAAOAAAAAAAAAAEAIAAA&#10;ACYBAABkcnMvZTJvRG9jLnhtbFBLBQYAAAAABgAGAFkBAAChBQAAAAA=&#10;">
                  <v:fill on="f" focussize="0,0"/>
                  <v:stroke color="#000000" joinstyle="round" startarrow="block"/>
                  <v:imagedata o:title=""/>
                  <o:lock v:ext="edit" aspectratio="f"/>
                </v:line>
                <v:line id="_x0000_s1026" o:spid="_x0000_s1026" o:spt="20" style="position:absolute;left:4231005;top:294005;height:228600;width:0;" filled="f" stroked="t" coordsize="21600,21600" o:gfxdata="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E7Cn1wAAAAUBAAAPAAAAAAAAAAEAIAAAACIA&#10;AABkcnMvZG93bnJldi54bWxQSwECFAAUAAAACACHTuJAc22YFQoCAAD2AwAADgAAAAAAAAABACAA&#10;AAAmAQAAZHJzL2Uyb0RvYy54bWxQSwUGAAAAAAYABgBZAQAAogUAAAAA&#10;">
                  <v:fill on="f" focussize="0,0"/>
                  <v:stroke color="#000000" joinstyle="round" startarrow="block"/>
                  <v:imagedata o:title=""/>
                  <o:lock v:ext="edit" aspectratio="f"/>
                </v:line>
                <v:line id="_x0000_s1026" o:spid="_x0000_s1026" o:spt="20" style="position:absolute;left:1506855;top:287655;height:228600;width:0;" filled="f" stroked="t" coordsize="21600,21600" o:gfxdata="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&#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Owp9cAAAAFAQAADwAAAAAAAAABACAAAAAiAAAA&#10;ZHJzL2Rvd25yZXYueG1sUEsBAhQAFAAAAAgAh07iQNW/PIkIAgAA9gMAAA4AAAAAAAAAAQAgAAAA&#10;JgEAAGRycy9lMm9Eb2MueG1sUEsFBgAAAAAGAAYAWQEAAKAFAAAAAA==&#10;">
                  <v:fill on="f" focussize="0,0"/>
                  <v:stroke color="#000000" joinstyle="round" startarrow="block"/>
                  <v:imagedata o:title=""/>
                  <o:lock v:ext="edit" aspectratio="f"/>
                </v:line>
                <v:shape id="_x0000_s1026" o:spid="_x0000_s1026" o:spt="202" type="#_x0000_t202" style="position:absolute;left:1100455;top:0;height:279400;width:824865;" fillcolor="#FFFFFF" filled="t" stroked="f" coordsize="21600,21600" o:gfxdata="UEsDBAoAAAAAAIdO4kAAAAAAAAAAAAAAAAAEAAAAZHJzL1BLAwQUAAAACACHTuJAad84B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nfOATUAAAABQEAAA8AAAAAAAAAAQAgAAAAIgAAAGRycy9kb3ducmV2&#10;LnhtbFBLAQIUABQAAAAIAIdO4kDlJWSaxwEAAIADAAAOAAAAAAAAAAEAIAAAACMBAABkcnMvZTJv&#10;RG9jLnhtbFBLBQYAAAAABgAGAFkBAABcBQAAAAA=&#10;">
                  <v:fill on="t" focussize="0,0"/>
                  <v:stroke on="f"/>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生活污水</w:t>
                        </w:r>
                      </w:p>
                    </w:txbxContent>
                  </v:textbox>
                </v:shape>
                <v:shape id="_x0000_s1026" o:spid="_x0000_s1026" o:spt="202" type="#_x0000_t202" style="position:absolute;left:2059940;top:0;height:279400;width:755015;" fillcolor="#FFFFFF" filled="t" stroked="f" coordsize="21600,21600" o:gfxdata="UEsDBAoAAAAAAIdO4kAAAAAAAAAAAAAAAAAEAAAAZHJzL1BLAwQUAAAACACHTuJAad84B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nfOATUAAAABQEAAA8AAAAAAAAAAQAgAAAAIgAAAGRycy9kb3ducmV2&#10;LnhtbFBLAQIUABQAAAAIAIdO4kAoTQPXxwEAAIADAAAOAAAAAAAAAAEAIAAAACMBAABkcnMvZTJv&#10;RG9jLnhtbFBLBQYAAAAABgAGAFkBAABcBQAAAAA=&#10;">
                  <v:fill on="t" focussize="0,0"/>
                  <v:stroke on="f"/>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扬尘废气</w:t>
                        </w:r>
                      </w:p>
                    </w:txbxContent>
                  </v:textbox>
                </v:shape>
                <v:shape id="_x0000_s1026" o:spid="_x0000_s1026" o:spt="202" type="#_x0000_t202" style="position:absolute;left:3183255;top:0;height:279400;width:787400;" fillcolor="#FFFFFF" filled="t" stroked="f" coordsize="21600,21600" o:gfxdata="UEsDBAoAAAAAAIdO4kAAAAAAAAAAAAAAAAAEAAAAZHJzL1BLAwQUAAAACACHTuJAad84B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p3zgE1AAAAAUBAAAPAAAAAAAAAAEAIAAAACIAAABkcnMvZG93bnJldi54&#10;bWxQSwECFAAUAAAACACHTuJAVEkRdsUBAACAAwAADgAAAAAAAAABACAAAAAjAQAAZHJzL2Uyb0Rv&#10;Yy54bWxQSwUGAAAAAAYABgBZAQAAWgUAAAAA&#10;">
                  <v:fill on="t" focussize="0,0"/>
                  <v:stroke on="f"/>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建筑废水</w:t>
                        </w:r>
                      </w:p>
                    </w:txbxContent>
                  </v:textbox>
                </v:shape>
                <v:shape id="_x0000_s1026" o:spid="_x0000_s1026" o:spt="202" type="#_x0000_t202" style="position:absolute;left:3907155;top:0;height:279400;width:723900;" fillcolor="#FFFFFF" filled="t" stroked="f" coordsize="21600,21600" o:gfxdata="UEsDBAoAAAAAAIdO4kAAAAAAAAAAAAAAAAAEAAAAZHJzL1BLAwQUAAAACACHTuJAad84B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p3zgE1AAAAAUBAAAPAAAAAAAAAAEAIAAAACIAAABkcnMvZG93bnJldi54&#10;bWxQSwECFAAUAAAACACHTuJAeOK8w8UBAACAAwAADgAAAAAAAAABACAAAAAjAQAAZHJzL2Uyb0Rv&#10;Yy54bWxQSwUGAAAAAAYABgBZAQAAWgUAAAAA&#10;">
                  <v:fill on="t" focussize="0,0"/>
                  <v:stroke on="f"/>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建筑垃圾</w:t>
                        </w:r>
                      </w:p>
                    </w:txbxContent>
                  </v:textbox>
                </v:shape>
                <v:shape id="_x0000_s1026" o:spid="_x0000_s1026" o:spt="202" type="#_x0000_t202" style="position:absolute;left:4145280;top:1383665;height:279400;width:800100;" fillcolor="#FFFFFF" filled="t" stroked="t" coordsize="21600,21600" o:gfxdata="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eUfzPVAAAABQEAAA8AAAAAAAAA&#10;AQAgAAAAIgAAAGRycy9kb3ducmV2LnhtbFBLAQIUABQAAAAIAIdO4kDYix/sFAIAAEUEAAAOAAAA&#10;AAAAAAEAIAAAACQBAABkcnMvZTJvRG9jLnhtbFBLBQYAAAAABgAGAFkBAACqBQAAAAA=&#10;">
                  <v:fill on="t" focussize="0,0"/>
                  <v:stroke color="#000000" joinstyle="miter"/>
                  <v:imagedata o:title=""/>
                  <o:lock v:ext="edit" aspectratio="f"/>
                  <v:textbox>
                    <w:txbxContent>
                      <w:p>
                        <w:pPr>
                          <w:jc w:val="both"/>
                          <w:rPr>
                            <w:rFonts w:hint="eastAsia" w:ascii="宋体" w:hAnsi="宋体" w:eastAsia="宋体" w:cs="宋体"/>
                            <w:sz w:val="21"/>
                            <w:szCs w:val="16"/>
                          </w:rPr>
                        </w:pPr>
                        <w:r>
                          <w:rPr>
                            <w:rFonts w:hint="eastAsia" w:ascii="宋体" w:hAnsi="宋体" w:eastAsia="宋体" w:cs="宋体"/>
                            <w:sz w:val="21"/>
                            <w:szCs w:val="16"/>
                          </w:rPr>
                          <w:t>工程营运</w:t>
                        </w:r>
                      </w:p>
                    </w:txbxContent>
                  </v:textbox>
                </v:shape>
                <v:line id="_x0000_s1026" o:spid="_x0000_s1026" o:spt="20" style="position:absolute;left:4500245;top:1002665;height:375920;width:635;" filled="f" stroked="t" coordsize="21600,21600" o:gfxdata="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jHU9YAAAAFAQAADwAAAAAAAAABACAAAAAi&#10;AAAAZHJzL2Rvd25yZXYueG1sUEsBAhQAFAAAAAgAh07iQBG4eB0MAgAA+QMAAA4AAAAAAAAAAQAg&#10;AAAAJQEAAGRycy9lMm9Eb2MueG1sUEsFBgAAAAAGAAYAWQEAAKMFAAAAAA==&#10;">
                  <v:fill on="f" focussize="0,0"/>
                  <v:stroke color="#000000" joinstyle="round" endarrow="block"/>
                  <v:imagedata o:title=""/>
                  <o:lock v:ext="edit" aspectratio="f"/>
                </v:line>
                <v:shape id="_x0000_s1026" o:spid="_x0000_s1026" o:spt="202" type="#_x0000_t202" style="position:absolute;left:1765300;top:1395730;height:279400;width:1952625;" fillcolor="#FFFFFF" filled="t" stroked="f" coordsize="21600,21600" o:gfxdata="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d84BNQAAAAFAQAADwAAAAAAAAABACAAAAAiAAAAZHJzL2Rv&#10;d25yZXYueG1sUEsBAhQAFAAAAAgAh07iQOOrlKTMAQAAhwMAAA4AAAAAAAAAAQAgAAAAIwEAAGRy&#10;cy9lMm9Eb2MueG1sUEsFBgAAAAAGAAYAWQEAAGEFAAAAAA==&#10;">
                  <v:fill on="t" focussize="0,0"/>
                  <v:stroke on="f"/>
                  <v:imagedata o:title=""/>
                  <o:lock v:ext="edit" aspectratio="f"/>
                  <v:textbox>
                    <w:txbxContent>
                      <w:p>
                        <w:pPr>
                          <w:jc w:val="center"/>
                          <w:rPr>
                            <w:rFonts w:hint="eastAsia" w:ascii="宋体" w:hAnsi="宋体" w:eastAsia="宋体" w:cs="宋体"/>
                            <w:sz w:val="21"/>
                            <w:szCs w:val="16"/>
                          </w:rPr>
                        </w:pPr>
                        <w:r>
                          <w:rPr>
                            <w:rFonts w:hint="eastAsia" w:ascii="宋体" w:hAnsi="宋体" w:eastAsia="宋体" w:cs="宋体"/>
                            <w:sz w:val="21"/>
                            <w:szCs w:val="16"/>
                          </w:rPr>
                          <w:t>废气、废水、噪声、固废</w:t>
                        </w:r>
                      </w:p>
                    </w:txbxContent>
                  </v:textbox>
                </v:shape>
                <v:shape id="_x0000_s1026" o:spid="_x0000_s1026" o:spt="100" style="position:absolute;left:3643630;top:1464310;flip:y;height:76200;width:487045;" filled="f" stroked="t" coordsize="356,1" o:gfxdata="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R6849YAAAAFAQAADwAAAAAA&#10;AAABACAAAAAiAAAAZHJzL2Rvd25yZXYueG1sUEsBAhQAFAAAAAgAh07iQL4h7mBOAgAApwQAAA4A&#10;AAAAAAAAAQAgAAAAJQEAAGRycy9lMm9Eb2MueG1sUEsFBgAAAAAGAAYAWQEAAOUFAAAAAA==&#10;" path="m0,0l356,0e">
                  <v:fill on="f" focussize="0,0"/>
                  <v:stroke color="#000000" joinstyle="round" startarrow="block"/>
                  <v:imagedata o:title=""/>
                  <o:lock v:ext="edit" aspectratio="f"/>
                </v:shape>
                <w10:wrap type="none"/>
                <w10:anchorlock/>
              </v:group>
            </w:pict>
          </mc:Fallback>
        </mc:AlternateContent>
      </w:r>
    </w:p>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default" w:ascii="Times New Roman" w:hAnsi="Times New Roman" w:eastAsia="宋体" w:cs="Times New Roman"/>
          <w:sz w:val="24"/>
          <w:szCs w:val="24"/>
          <w:lang w:val="en-US" w:eastAsia="zh-CN"/>
        </w:rPr>
        <w:t>4.1</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rPr>
        <w:t>生产工艺及产排污环节流程图</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 1、污染物产生情况</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   拟建项目施工期产污情况及去向见表11。 </w:t>
      </w:r>
    </w:p>
    <w:p>
      <w:pPr>
        <w:pStyle w:val="30"/>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                 表4.1  拟建项目施工期主要产污情况及排污去向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99"/>
        <w:gridCol w:w="2112"/>
        <w:gridCol w:w="1742"/>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类别</w:t>
            </w: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产生点</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污染物</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施工期废气</w:t>
            </w: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施工过程</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扬尘</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运输车辆、施工机械</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CONOXHC</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施工期废水</w:t>
            </w: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施工过程</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SS</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沉淀后，降尘回用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生活污水</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COD、氨氮</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经过化粪池处理外运堆肥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施工期噪声</w:t>
            </w: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机械设备</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噪声</w:t>
            </w:r>
          </w:p>
        </w:tc>
        <w:tc>
          <w:tcPr>
            <w:tcW w:w="2444"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设置隔音屏障，距离衰减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运输车辆</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噪声</w:t>
            </w:r>
          </w:p>
        </w:tc>
        <w:tc>
          <w:tcPr>
            <w:tcW w:w="2444"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2" w:hRule="exact"/>
          <w:jc w:val="center"/>
        </w:trPr>
        <w:tc>
          <w:tcPr>
            <w:tcW w:w="1799"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施工期固废</w:t>
            </w: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建筑垃圾</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及时清运、填埋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799"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p>
        </w:tc>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施工人员生活</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生活垃圾</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由环卫部门处理</w:t>
            </w:r>
          </w:p>
        </w:tc>
      </w:tr>
    </w:tbl>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2、施工期存在的主要环境问题</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在整个建设过程中所进行的场地平整、掘土、基础设施建设、地基深层处理及土石方、建筑材料运输、设备装配等施工行为，在一定的时间段内部将会对周围环境产生一定的影响。但是这种影响一般是属于可逆的，在施工期结束后将消除。</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   施工期存在的主要环境问题是：</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(1)施工机械及运输车辆产生的噪声；</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(2)增加道路交通运输量；</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(3)施工过程中土方的挖掘、填埋、建筑筑材料的运输、堆堆存产生的施工扬尘；</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(4)施工机械及车辆排放的的废弃物；</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(5)施工产生的废土及生活垃圾等固体废弃物；</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(6)施工人员的生活污水和施工本身产生的废水；</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(7)施工机械及运输车辆产生的废气。</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3、施工期主要污染物排放情况</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(1)噪声污染源</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噪声具有阶段性,临时性和不固定性,项目施工过程不存在爆破工艺。施工期噪声污染源主要是施工机械和运输车辆,这些机械的单体声级一般均在80dB(A)以上,其中声级最大的是电锯,声级达100dB(A),这些设备的运转将影响施工场地周围区域声环境的质量。施工期噪声具有阶段性,临时性和不固定性。不同施工机械产生的噪声声级列于表27,各交通运输车辆噪声声级列于表28。在多台机械设备同时作业时,各台设备产生的噪声会互相叠加,根据类比调查,叠加后的噪声声级值增加3-8dB。</w:t>
      </w:r>
    </w:p>
    <w:p>
      <w:pPr>
        <w:pStyle w:val="30"/>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 xml:space="preserve">                  表4.2 主要施工机械的噪声声级</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08"/>
        <w:gridCol w:w="2535"/>
        <w:gridCol w:w="2943"/>
        <w:gridCol w:w="2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序号</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设备名称</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噪声级dB（A）</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离声源的距离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挖土机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80-93</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运土卡车</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85-94</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电锯</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100</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钻机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87</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2"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混凝土破碎机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85</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卷扬机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75-88</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压路机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75-88</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吊车</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82</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9</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升降机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80</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10</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砂轮机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93</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11</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气锤风钻</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93</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607"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12</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推土机</w:t>
            </w:r>
          </w:p>
        </w:tc>
        <w:tc>
          <w:tcPr>
            <w:tcW w:w="1612"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82-95</w:t>
            </w:r>
          </w:p>
        </w:tc>
        <w:tc>
          <w:tcPr>
            <w:tcW w:w="1389" w:type="pct"/>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15m</w:t>
            </w:r>
          </w:p>
        </w:tc>
      </w:tr>
    </w:tbl>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表13施工期各个交通运输车辆噪声排放统计</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12"/>
        <w:gridCol w:w="1742"/>
        <w:gridCol w:w="244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声源</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大型载重车</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混凝土车</w:t>
            </w:r>
          </w:p>
        </w:tc>
        <w:tc>
          <w:tcPr>
            <w:tcW w:w="244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载重卡车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211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声级dB（A）</w:t>
            </w:r>
          </w:p>
        </w:tc>
        <w:tc>
          <w:tcPr>
            <w:tcW w:w="1742"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95</w:t>
            </w:r>
          </w:p>
        </w:tc>
        <w:tc>
          <w:tcPr>
            <w:tcW w:w="2444"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80-85</w:t>
            </w:r>
          </w:p>
        </w:tc>
        <w:tc>
          <w:tcPr>
            <w:tcW w:w="2440" w:type="dxa"/>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75</w:t>
            </w:r>
          </w:p>
        </w:tc>
      </w:tr>
    </w:tbl>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（2）大气污染源</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施工期对区域大气环境的影响主要是地面扬尘污染、燃油车辆及机械的尾气,污染因子为TSP。</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施工产生的地面扬尘主要来自两个方面,一是来自土方的挖掘扬尘及现场堆放扬尘；二是来自来往运输车辆引起的二次扬尘。</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另外,载货车、出渣车沿路行驶,渣土沿路抛洒也会对市容环境有一定的扬尘影响。</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(3)施工期废水</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本工程的施工过程中产生的污水主要包括施工人员生活污水和生产废水。生产废水主要是生产作业过程中有时会产生部分沖洗、浸泡溢流和水管泄漏等施工污水。修建简易沉淀池,经沉淀后循环环利用,不排放。</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于施工方案、施工阶段不一样，施工人员数量也不一样，根据项目的施工实际情况，平均人员大约为100人左右，施工人员大多为本地人，不在工地吃住，少量住在工棚里，施工产生的生活污水较小，搭建临时厕所，进行防渗处理，由环卫人员处理。</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（4）施工期固体废物</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固体废物主要包括施工人员的生活垃圾,施工废渣土,及废弃的各种建筑装饰材料等,本项目土地平整过程中产生的弃土和主体工程建设过程中会产生多余的土、石、沙、砖和水泥等建筑垃圾及施工人员生活垃圾。参考《建筑垃圾圾的产生与循环利利用用管理》,施工过程程中产生的建筑及装装修垃圾按每100m2建筑面积产生2t计整个施工期建筑垃圾产生量约为5319t:施工人员按每天100人计,生活垃圾产生量0.5kg/人d,则施工人员每天可产生50kg的生活垃圾,预计总施工期为8个月,施工期产生生活垃圾量为12t,生活垃圾分类存放。</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(5)施工期土石方量</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根据实际情况和施工设计可知,施工过程中产生的土石方可以内部平衡处理。</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(6)其他影响</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项目施工期的其他影响主要体现在交通影响和生态影响。</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项目施工过程中,来往运输的车辆会对交通运输产生一定的影响。因此本项目应</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合理安排车辆运输时间及路线,避开高峰运输时间。</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建设用地开发前为空地,为人工化场地,因此项目区无原始植被生长和珍贵野生动物活动。项目区域生态系统敏感程度较低,项目的建设实施不会对本区域的生态环境造成影响,项目建成后增加绿化,会对周边情况产生有利影响。</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1.4.2运营期对环境的影响</w:t>
      </w:r>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项目属于教育基础设施建设项月,项目运营期主要污染工序见表。</w:t>
      </w:r>
    </w:p>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4.3</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eastAsia="zh-CN"/>
        </w:rPr>
        <w:t>运营期主要污染物汇总表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292"/>
        <w:gridCol w:w="3436"/>
        <w:gridCol w:w="3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noWrap w:val="0"/>
            <w:vAlign w:val="center"/>
          </w:tcPr>
          <w:p>
            <w:pPr>
              <w:spacing w:before="100" w:beforeAutospacing="1" w:after="100" w:afterAutospacing="1"/>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污染物类别</w:t>
            </w:r>
          </w:p>
        </w:tc>
        <w:tc>
          <w:tcPr>
            <w:tcW w:w="1883" w:type="pct"/>
            <w:noWrap w:val="0"/>
            <w:vAlign w:val="center"/>
          </w:tcPr>
          <w:p>
            <w:pPr>
              <w:spacing w:before="100" w:beforeAutospacing="1" w:after="100" w:afterAutospacing="1"/>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污染物产生的位置</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exact"/>
          <w:jc w:val="center"/>
        </w:trPr>
        <w:tc>
          <w:tcPr>
            <w:tcW w:w="1256" w:type="pct"/>
            <w:vMerge w:val="restar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废气</w:t>
            </w: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食堂</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食堂油烟废气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vMerge w:val="continue"/>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垃圾收集点</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学生及教职工生活</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vMerge w:val="restart"/>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人员活动</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vMerge w:val="continue"/>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设备</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水泵、抽油烟机、风机、变压器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vMerge w:val="restart"/>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日常生活</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256" w:type="pct"/>
            <w:vMerge w:val="continue"/>
            <w:noWrap w:val="0"/>
            <w:vAlign w:val="center"/>
          </w:tcPr>
          <w:p>
            <w:pPr>
              <w:pStyle w:val="89"/>
              <w:spacing w:before="100" w:beforeAutospacing="1" w:after="100" w:afterAutospacing="1" w:line="240" w:lineRule="auto"/>
              <w:ind w:firstLine="0" w:firstLineChars="0"/>
              <w:jc w:val="center"/>
              <w:rPr>
                <w:rFonts w:hint="default" w:ascii="Times New Roman" w:hAnsi="Times New Roman" w:eastAsia="宋体" w:cs="Times New Roman"/>
                <w:sz w:val="21"/>
                <w:szCs w:val="21"/>
                <w:lang w:val="en-US" w:eastAsia="zh-CN"/>
              </w:rPr>
            </w:pPr>
          </w:p>
        </w:tc>
        <w:tc>
          <w:tcPr>
            <w:tcW w:w="1883" w:type="pct"/>
            <w:noWrap w:val="0"/>
            <w:vAlign w:val="center"/>
          </w:tcPr>
          <w:p>
            <w:pPr>
              <w:spacing w:before="100" w:beforeAutospacing="1" w:after="100" w:afterAutospacing="1"/>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食堂</w:t>
            </w:r>
          </w:p>
        </w:tc>
        <w:tc>
          <w:tcPr>
            <w:tcW w:w="1860" w:type="pct"/>
            <w:noWrap w:val="0"/>
            <w:vAlign w:val="center"/>
          </w:tcPr>
          <w:p>
            <w:pPr>
              <w:spacing w:before="100" w:beforeAutospacing="1" w:after="100" w:afterAutospacing="1"/>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食堂固废</w:t>
            </w:r>
          </w:p>
        </w:tc>
      </w:tr>
    </w:tbl>
    <w:p>
      <w:pPr>
        <w:pStyle w:val="26"/>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color w:val="auto"/>
          <w:sz w:val="24"/>
          <w:szCs w:val="24"/>
          <w:lang w:val="en-US" w:eastAsia="zh-CN"/>
        </w:rPr>
        <w:t>1.4.2.1环境空气影响</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项目废气主要来源食堂油烟废气、垃圾收集点恶臭等。</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1、食堂油烟废气</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拟建项目工程食堂供3250名师生同时用餐,烹任废气的主要污染因子为油烟。根据类比调查资料,参照居民人均食用油日用量约15g/人.d,一般油烟挥发量占总耗油量的2~~4%,平均为2.839%。则本项目工程油烟排放量为345kg/a。按项目设计,该项目食堂厨房油烟经高效油烟净化处理器处理,据类比调查,高效油烟净化器去除油烟率为90%以上,则食堂部分油烟排放量为34.5kg/a。按项目设计,烹饪废气通过食堂厨房高效油烟浄化处理器抽出后,通过独立设置的烟道实行高空屋页排放,项目规划设置16个基准灶头,风机排风量为2000m3/h,污染物排放浓度0.13mg/m3</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2、垃圾收集点恶臭</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生活垃圾一般装入垃圾袋,再运至垃圾集中收集点。垃圾集中收集点的恶臭主要来自垃圾中易腐有机物的分解散发,其恶臭程度和沥水量与垃圾清除时间及季节有很大关系,高温或长期堆放较容易产生,如果不及时清运,会对周围15~20m以内的环境产生一定影响,使人感觉不舒服,影响人们的生活质量。</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1.4.2.2水环境影响</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项目的营运期的废水主要是学生及教职工的生活污水、食堂废水。</w:t>
      </w:r>
    </w:p>
    <w:p>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default" w:ascii="Times New Roman" w:hAnsi="Times New Roman" w:eastAsia="宋体" w:cs="Times New Roman"/>
          <w:color w:val="auto"/>
          <w:kern w:val="0"/>
          <w:sz w:val="24"/>
          <w:szCs w:val="22"/>
          <w:lang w:val="en-US" w:eastAsia="zh-CN" w:bidi="ar-SA"/>
        </w:rPr>
        <w:t>项目生活，食堂用水量为48750m3/a，废水排污系数取值0.8，则项目的生活污水排放量为39000m3/a，污水以有机物为主，主要的特征污染物为COD、BOD5、SS、氨氮等非持久性污染物，产生的浓度分别为350mg/L，200mg/L，150mg/L，30mg/L。生活污水中的餐饮废水经过隔油池处理，与生活污水一起经过化粪池处理后进入郓城县污水处理厂，处理后满足《城镇污水处理厂污染物排放标准》（GB189198-2002）及其修改单的一级A标准。最终排放入河流。</w:t>
      </w:r>
    </w:p>
    <w:p>
      <w:pPr>
        <w:pStyle w:val="26"/>
        <w:keepNext w:val="0"/>
        <w:keepLines w:val="0"/>
        <w:pageBreakBefore w:val="0"/>
        <w:widowControl w:val="0"/>
        <w:kinsoku/>
        <w:wordWrap/>
        <w:overflowPunct/>
        <w:topLinePunct w:val="0"/>
        <w:autoSpaceDE/>
        <w:autoSpaceDN/>
        <w:bidi w:val="0"/>
        <w:adjustRightInd/>
        <w:snapToGrid/>
        <w:spacing w:line="360" w:lineRule="auto"/>
        <w:ind w:firstLine="241" w:firstLineChars="1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1.4.2.3声环境影响</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本项目噪声主要来自于广播噪声、人群活动噪声、厨房、水泵等设备噪声，根据类比调查，人群的噪声在65-70dB(A)、油烟机噪声在75-78dB(A)，变压器噪声在55-65dB(A)，水泵噪声在80-90dB(A)。</w:t>
      </w:r>
    </w:p>
    <w:p>
      <w:pPr>
        <w:pStyle w:val="3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1.4.2.4固废影响</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本项目产生的固废主要来源于学生及教职工在日常生活产生的垃圾以及食堂餐厨垃圾。</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①生活垃圾：项目营运后，学生及教职工总人数3250人，每年上学时间按照250计算，生活垃圾产生量按照0.5kg/（人.d）计算。则生活垃圾的产生量为406.25t/a；</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kern w:val="2"/>
          <w:sz w:val="24"/>
          <w:szCs w:val="22"/>
          <w:lang w:val="en-US" w:eastAsia="zh-CN" w:bidi="ar-SA"/>
        </w:rPr>
      </w:pPr>
      <w:r>
        <w:rPr>
          <w:rFonts w:hint="default" w:ascii="Times New Roman" w:hAnsi="Times New Roman" w:eastAsia="宋体" w:cs="Times New Roman"/>
          <w:color w:val="000000"/>
          <w:kern w:val="2"/>
          <w:sz w:val="24"/>
          <w:szCs w:val="22"/>
          <w:lang w:val="en-US" w:eastAsia="zh-CN" w:bidi="ar-SA"/>
        </w:rPr>
        <w:t>②食堂餐厨垃圾：学生及教职工总人数3250人，每年上学时间按照250计算，生活垃圾产生量按照0.3kg/（人.d）计算。则生活垃圾的产生量为243.75t/a；生活垃圾收集后由环卫部门统一清运处理，餐厨垃圾由有资质单位处理。本项目产生的固体废物全部得到合理处置，实现了零排放，不会对环境构成二次污染，故固体废物处理处置措施可行。</w:t>
      </w:r>
    </w:p>
    <w:p>
      <w:pPr>
        <w:pStyle w:val="3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1.4.2.5总量指标</w:t>
      </w:r>
    </w:p>
    <w:p>
      <w:pPr>
        <w:adjustRightInd w:val="0"/>
        <w:snapToGrid w:val="0"/>
        <w:spacing w:line="360" w:lineRule="auto"/>
        <w:ind w:firstLine="480" w:firstLineChars="200"/>
        <w:jc w:val="left"/>
        <w:rPr>
          <w:rFonts w:hint="default" w:ascii="Times New Roman" w:hAnsi="Times New Roman" w:eastAsia="宋体" w:cs="Times New Roman"/>
          <w:color w:val="000000"/>
          <w:sz w:val="24"/>
        </w:rPr>
      </w:pPr>
      <w:r>
        <w:rPr>
          <w:rFonts w:hint="default" w:ascii="Times New Roman" w:hAnsi="Times New Roman" w:eastAsia="宋体" w:cs="Times New Roman"/>
          <w:color w:val="auto"/>
          <w:kern w:val="0"/>
          <w:sz w:val="24"/>
          <w:szCs w:val="22"/>
          <w:lang w:val="en-US" w:eastAsia="zh-CN" w:bidi="ar-SA"/>
        </w:rPr>
        <w:t xml:space="preserve">  </w:t>
      </w:r>
      <w:r>
        <w:rPr>
          <w:rFonts w:hint="default" w:ascii="Times New Roman" w:hAnsi="Times New Roman" w:eastAsia="宋体" w:cs="Times New Roman"/>
          <w:color w:val="000000"/>
          <w:sz w:val="24"/>
        </w:rPr>
        <w:t>根据《山东省建设项目主要大气污染物排放总量替代指标核算及管理方法》（鲁环发[2019]132号）和《“十三五”主要污染物总量控制规划》，大气污染物：</w:t>
      </w:r>
      <w:r>
        <w:rPr>
          <w:rFonts w:hint="default" w:ascii="Times New Roman" w:hAnsi="Times New Roman" w:eastAsia="宋体" w:cs="Times New Roman"/>
          <w:sz w:val="24"/>
        </w:rPr>
        <w:t>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、NO</w:t>
      </w:r>
      <w:r>
        <w:rPr>
          <w:rFonts w:hint="default" w:ascii="Times New Roman" w:hAnsi="Times New Roman" w:eastAsia="宋体" w:cs="Times New Roman"/>
          <w:sz w:val="24"/>
          <w:vertAlign w:val="subscript"/>
        </w:rPr>
        <w:t>X</w:t>
      </w:r>
      <w:r>
        <w:rPr>
          <w:rFonts w:hint="default" w:ascii="Times New Roman" w:hAnsi="Times New Roman" w:eastAsia="宋体" w:cs="Times New Roman"/>
          <w:sz w:val="24"/>
        </w:rPr>
        <w:t>。废水：COD和氨氮。同时，在重点区域推进挥发性有机物和烟粉尘排放总量控制，实行区域严格执行倍量替代要求。</w:t>
      </w:r>
    </w:p>
    <w:p>
      <w:pPr>
        <w:adjustRightInd w:val="0"/>
        <w:snapToGrid w:val="0"/>
        <w:spacing w:line="360" w:lineRule="auto"/>
        <w:ind w:firstLine="480" w:firstLineChars="200"/>
        <w:jc w:val="left"/>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sz w:val="24"/>
          <w:lang w:val="en-US" w:eastAsia="zh-CN"/>
        </w:rPr>
        <w:t>本</w:t>
      </w:r>
      <w:r>
        <w:rPr>
          <w:rFonts w:hint="default" w:ascii="Times New Roman" w:hAnsi="Times New Roman" w:eastAsia="宋体" w:cs="Times New Roman"/>
          <w:sz w:val="24"/>
        </w:rPr>
        <w:t>项目</w:t>
      </w:r>
      <w:r>
        <w:rPr>
          <w:rFonts w:hint="default" w:ascii="Times New Roman" w:hAnsi="Times New Roman" w:eastAsia="宋体" w:cs="Times New Roman"/>
          <w:sz w:val="24"/>
          <w:lang w:val="en-US" w:eastAsia="zh-CN"/>
        </w:rPr>
        <w:t>食堂废水经过隔油池处理后与</w:t>
      </w:r>
      <w:r>
        <w:rPr>
          <w:rFonts w:hint="default" w:ascii="Times New Roman" w:hAnsi="Times New Roman" w:eastAsia="宋体" w:cs="Times New Roman"/>
          <w:sz w:val="24"/>
        </w:rPr>
        <w:t>生活污水排入</w:t>
      </w:r>
      <w:r>
        <w:rPr>
          <w:rFonts w:hint="default" w:ascii="Times New Roman" w:hAnsi="Times New Roman" w:eastAsia="宋体" w:cs="Times New Roman"/>
          <w:sz w:val="24"/>
          <w:lang w:val="en-US" w:eastAsia="zh-CN"/>
        </w:rPr>
        <w:t>学校</w:t>
      </w:r>
      <w:r>
        <w:rPr>
          <w:rFonts w:hint="default" w:ascii="Times New Roman" w:hAnsi="Times New Roman" w:eastAsia="宋体" w:cs="Times New Roman"/>
          <w:sz w:val="24"/>
        </w:rPr>
        <w:t>化粪池预处理后，</w:t>
      </w:r>
      <w:r>
        <w:rPr>
          <w:rFonts w:hint="default" w:ascii="Times New Roman" w:hAnsi="Times New Roman" w:eastAsia="宋体" w:cs="Times New Roman"/>
          <w:sz w:val="24"/>
          <w:lang w:val="en-US" w:eastAsia="zh-CN"/>
        </w:rPr>
        <w:t>通过市政管网送入郓城县污水处理厂，</w:t>
      </w:r>
      <w:r>
        <w:rPr>
          <w:rFonts w:hint="default" w:ascii="Times New Roman" w:hAnsi="Times New Roman" w:eastAsia="宋体" w:cs="Times New Roman"/>
          <w:color w:val="000000"/>
          <w:sz w:val="24"/>
        </w:rPr>
        <w:t>无需申请COD和氨氮总量指标。</w:t>
      </w:r>
      <w:r>
        <w:rPr>
          <w:rFonts w:hint="default" w:ascii="Times New Roman" w:hAnsi="Times New Roman" w:eastAsia="宋体" w:cs="Times New Roman"/>
          <w:color w:val="000000"/>
          <w:sz w:val="24"/>
          <w:lang w:val="en-US" w:eastAsia="zh-CN"/>
        </w:rPr>
        <w:t>项目废气中污染物主要是油烟不产生二氧化硫和氮氧化物，故无需申请废气总量指标。</w:t>
      </w:r>
    </w:p>
    <w:p>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2措施与建议</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1、确保废气处理设施正常运行，保证废气稳定达标排放。</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2、增强环境保护意识，加强管理，降低能耗、物耗，实行清洁生产。</w:t>
      </w:r>
    </w:p>
    <w:p>
      <w:pPr>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3、加强环境管理，落实环保措施，并保证其正常运行。</w:t>
      </w:r>
    </w:p>
    <w:p>
      <w:pPr>
        <w:pStyle w:val="51"/>
        <w:spacing w:line="360" w:lineRule="auto"/>
        <w:ind w:firstLine="0" w:firstLineChars="0"/>
        <w:jc w:val="left"/>
        <w:rPr>
          <w:rFonts w:hint="default" w:ascii="Times New Roman" w:hAnsi="Times New Roman" w:eastAsia="宋体" w:cs="Times New Roman"/>
          <w:b/>
          <w:sz w:val="28"/>
          <w:szCs w:val="32"/>
        </w:rPr>
      </w:pPr>
      <w:r>
        <w:rPr>
          <w:rFonts w:hint="default" w:ascii="Times New Roman" w:hAnsi="Times New Roman" w:eastAsia="宋体" w:cs="Times New Roman"/>
          <w:b/>
          <w:sz w:val="28"/>
          <w:szCs w:val="32"/>
        </w:rPr>
        <w:t>5.2审批部门审批决定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郓城修文外国语学校</w:t>
      </w:r>
      <w:r>
        <w:rPr>
          <w:rFonts w:hint="default" w:ascii="Times New Roman" w:hAnsi="Times New Roman" w:eastAsia="宋体" w:cs="Times New Roman"/>
          <w:color w:val="auto"/>
          <w:kern w:val="2"/>
          <w:sz w:val="24"/>
          <w:szCs w:val="22"/>
          <w:highlight w:val="none"/>
          <w:lang w:val="en-US" w:eastAsia="zh-CN" w:bidi="ar-SA"/>
        </w:rPr>
        <w:t>：</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你公司报送的《</w:t>
      </w:r>
      <w:r>
        <w:rPr>
          <w:rFonts w:hint="eastAsia" w:ascii="Times New Roman" w:hAnsi="Times New Roman" w:eastAsia="宋体" w:cs="Times New Roman"/>
          <w:b w:val="0"/>
          <w:bCs/>
          <w:sz w:val="24"/>
          <w:szCs w:val="24"/>
          <w:lang w:val="en-US" w:eastAsia="zh-CN"/>
        </w:rPr>
        <w:t>郓城县修文外国语学校</w:t>
      </w:r>
      <w:r>
        <w:rPr>
          <w:rFonts w:hint="default" w:ascii="Times New Roman" w:hAnsi="Times New Roman" w:eastAsia="宋体" w:cs="Times New Roman"/>
          <w:b w:val="0"/>
          <w:bCs/>
          <w:sz w:val="24"/>
          <w:szCs w:val="24"/>
          <w:lang w:val="en-US" w:eastAsia="zh-CN"/>
        </w:rPr>
        <w:t>建设项目环境影响报告表》收悉，根据专家评审意见，经研究，提出以下环保批复意见:</w:t>
      </w:r>
    </w:p>
    <w:p>
      <w:pPr>
        <w:numPr>
          <w:ilvl w:val="0"/>
          <w:numId w:val="3"/>
        </w:numPr>
        <w:spacing w:before="0" w:beforeLines="0" w:beforeAutospacing="0" w:after="0" w:afterLines="0" w:afterAutospacing="0" w:line="360" w:lineRule="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该项目拟建于郓城县东溪路以东，景泰路以南，开明路以北，占地 310亩，项目总投资7亿元，其中环保投资 500万元。经审查，该项目符合国家产业政策，在采取有效的污染防治措施后，能够满足环境保护的要求，同意建设。</w:t>
      </w:r>
    </w:p>
    <w:p>
      <w:pPr>
        <w:numPr>
          <w:ilvl w:val="0"/>
          <w:numId w:val="0"/>
        </w:numPr>
        <w:spacing w:before="0" w:beforeLines="0" w:beforeAutospacing="0" w:after="0" w:afterLines="0" w:afterAutospacing="0" w:line="360" w:lineRule="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二、项目设计、建设和经营过程中要严格落实报告表提出的污染防治措施和以下要求:</w:t>
      </w:r>
    </w:p>
    <w:p>
      <w:pPr>
        <w:spacing w:before="0" w:beforeLines="0" w:beforeAutospacing="0" w:after="0" w:afterLines="0" w:afterAutospacing="0" w:line="360" w:lineRule="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(一)、施工期间:</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1、施工期间产生的废气、扬尘应采取喷水、保持湿润，减少扬尘产生;建设场的四周应设有围护装备、实行封闭式施工防止扬尘扩散。</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2、施工期间产生的噪声应利用噪声距离衰减措施，同时对固定机械设备入棚操作，最大限度减少施工噪声叠加。</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3、施工期间产生的污水需先经沉淀池沉淀后排入雨水管道，防止水土流失对雨水管网的影响。</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4、施工期间产生大量建筑垃圾，可用的砖、瓦钢筋等可外售，不可用的建筑垃圾有施工单位负责运出作为填埋公路路基、填埋附近陷坑、填埋沟坑等、或用于绿化，外运要用篷布覆盖，绝不能造成二次污染。</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5、禁止使用国家明令淘汰的建筑装饰装修材料和设备</w:t>
      </w:r>
    </w:p>
    <w:p>
      <w:pPr>
        <w:spacing w:before="0" w:beforeLines="0" w:beforeAutospacing="0" w:after="0" w:afterLines="0" w:afterAutospacing="0" w:line="360" w:lineRule="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(二)、营运期间:</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1、废气主要是炊事油烟与行驶车辆排放的尾气，其中炊事油烟.经油烟净化器处理后,由烟肉排放,排放浓度要满足《饮食业油烟排放标准》DB37/597-2006)排放标准。汽车尾气通过合理布置出入口，减少怠速行驶。</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2、本项目排水主要为生活污水与食堂废水，食堂废水经隔油池处理后与生活污水一起排入市政污水管网,排放水质要达到《污水排入城镇下水道水质标准》(GB/T31962-2015)A级标准，再排入城市污水管网。</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3、生活垃圾环卫部门及时清运，餐厨垃圾委托有资质单位处理。</w:t>
      </w:r>
    </w:p>
    <w:p>
      <w:pPr>
        <w:spacing w:before="0" w:beforeLines="0" w:beforeAutospacing="0" w:after="0" w:afterLines="0" w:afterAutospacing="0" w:line="360" w:lineRule="auto"/>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4、噪音主要采取吸声、隔离等综合治理措施，加大绿化面积，形成隔声带加强小区管理，搞好交通沿线噪声防护林带建设，降低噪声影响。噪音值应达到《声环境质量标准》(GB3096-2008)1类区标准要求。</w:t>
      </w:r>
    </w:p>
    <w:p>
      <w:pPr>
        <w:spacing w:before="0" w:beforeLines="0" w:beforeAutospacing="0" w:after="0" w:afterLines="0" w:afterAutospacing="0" w:line="360" w:lineRule="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三、该项目建成后，由建设单位自行组织工程竣工环境保护验收，验收合格后，方可正式投入运营。</w:t>
      </w:r>
    </w:p>
    <w:p>
      <w:pPr>
        <w:pStyle w:val="51"/>
        <w:spacing w:line="360" w:lineRule="auto"/>
        <w:ind w:left="0" w:leftChars="0" w:firstLine="0" w:firstLineChars="0"/>
        <w:jc w:val="both"/>
        <w:outlineLvl w:val="9"/>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9"/>
        <w:rPr>
          <w:rFonts w:hint="default" w:ascii="Times New Roman" w:hAnsi="Times New Roman" w:eastAsia="宋体" w:cs="Times New Roman"/>
          <w:b/>
          <w:sz w:val="32"/>
          <w:szCs w:val="32"/>
        </w:rPr>
      </w:pPr>
    </w:p>
    <w:p>
      <w:pPr>
        <w:pStyle w:val="51"/>
        <w:spacing w:line="360" w:lineRule="auto"/>
        <w:ind w:left="0" w:leftChars="0" w:firstLine="0" w:firstLineChars="0"/>
        <w:jc w:val="both"/>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45" w:name="_Toc19312"/>
      <w:r>
        <w:rPr>
          <w:rFonts w:hint="default" w:ascii="Times New Roman" w:hAnsi="Times New Roman" w:eastAsia="宋体" w:cs="Times New Roman"/>
          <w:b/>
          <w:sz w:val="32"/>
          <w:szCs w:val="32"/>
        </w:rPr>
        <w:t>6、验收执行标准</w:t>
      </w:r>
      <w:bookmarkEnd w:id="45"/>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受</w:t>
      </w:r>
      <w:r>
        <w:rPr>
          <w:rFonts w:hint="eastAsia" w:cs="Times New Roman"/>
          <w:color w:val="000000"/>
          <w:sz w:val="24"/>
          <w:szCs w:val="28"/>
          <w:lang w:eastAsia="zh-CN"/>
        </w:rPr>
        <w:t>郓城修文外国语学校</w:t>
      </w:r>
      <w:r>
        <w:rPr>
          <w:rFonts w:hint="default" w:ascii="Times New Roman" w:hAnsi="Times New Roman" w:eastAsia="宋体" w:cs="Times New Roman"/>
          <w:color w:val="000000"/>
          <w:sz w:val="24"/>
          <w:szCs w:val="28"/>
        </w:rPr>
        <w:t>委托，根据《关于</w:t>
      </w:r>
      <w:r>
        <w:rPr>
          <w:rFonts w:hint="eastAsia" w:cs="Times New Roman"/>
          <w:color w:val="000000"/>
          <w:sz w:val="24"/>
          <w:szCs w:val="28"/>
          <w:lang w:eastAsia="zh-CN"/>
        </w:rPr>
        <w:t>郓城县修文外国语学校</w:t>
      </w:r>
      <w:r>
        <w:rPr>
          <w:rFonts w:hint="default" w:ascii="Times New Roman" w:hAnsi="Times New Roman" w:eastAsia="宋体" w:cs="Times New Roman"/>
          <w:color w:val="000000"/>
          <w:sz w:val="24"/>
          <w:szCs w:val="28"/>
          <w:lang w:val="en-US" w:eastAsia="zh-CN"/>
        </w:rPr>
        <w:t xml:space="preserve"> </w:t>
      </w:r>
      <w:r>
        <w:rPr>
          <w:rFonts w:hint="eastAsia" w:cs="Times New Roman"/>
          <w:color w:val="000000"/>
          <w:sz w:val="24"/>
          <w:szCs w:val="28"/>
          <w:lang w:eastAsia="zh-CN"/>
        </w:rPr>
        <w:t>郓城县修文外国语学校</w:t>
      </w:r>
      <w:r>
        <w:rPr>
          <w:rFonts w:hint="default" w:ascii="Times New Roman" w:hAnsi="Times New Roman" w:eastAsia="宋体" w:cs="Times New Roman"/>
          <w:color w:val="000000"/>
          <w:sz w:val="24"/>
          <w:szCs w:val="28"/>
          <w:lang w:eastAsia="zh-CN"/>
        </w:rPr>
        <w:t>建设项目</w:t>
      </w:r>
      <w:r>
        <w:rPr>
          <w:rFonts w:hint="default" w:ascii="Times New Roman" w:hAnsi="Times New Roman" w:eastAsia="宋体" w:cs="Times New Roman"/>
          <w:color w:val="000000"/>
          <w:sz w:val="24"/>
          <w:szCs w:val="28"/>
        </w:rPr>
        <w:t>环境影响报告表的批复》（</w:t>
      </w:r>
      <w:r>
        <w:rPr>
          <w:rFonts w:hint="default" w:ascii="Times New Roman" w:hAnsi="Times New Roman" w:eastAsia="宋体" w:cs="Times New Roman"/>
          <w:color w:val="000000"/>
          <w:sz w:val="24"/>
          <w:szCs w:val="28"/>
          <w:lang w:val="en-US" w:eastAsia="zh-CN"/>
        </w:rPr>
        <w:t>郓环审【2018】45号</w:t>
      </w:r>
      <w:r>
        <w:rPr>
          <w:rFonts w:hint="default" w:ascii="Times New Roman" w:hAnsi="Times New Roman" w:eastAsia="宋体" w:cs="Times New Roman"/>
          <w:color w:val="000000"/>
          <w:sz w:val="24"/>
          <w:szCs w:val="28"/>
        </w:rPr>
        <w:t>）的要求，</w:t>
      </w:r>
      <w:r>
        <w:rPr>
          <w:rFonts w:hint="default" w:ascii="Times New Roman" w:hAnsi="Times New Roman" w:eastAsia="宋体" w:cs="Times New Roman"/>
          <w:color w:val="000000"/>
          <w:sz w:val="24"/>
          <w:szCs w:val="28"/>
          <w:lang w:eastAsia="zh-CN"/>
        </w:rPr>
        <w:t>山东</w:t>
      </w:r>
      <w:r>
        <w:rPr>
          <w:rFonts w:hint="default" w:ascii="Times New Roman" w:hAnsi="Times New Roman" w:eastAsia="宋体" w:cs="Times New Roman"/>
          <w:color w:val="000000"/>
          <w:sz w:val="24"/>
          <w:szCs w:val="28"/>
          <w:lang w:val="en-US" w:eastAsia="zh-CN"/>
        </w:rPr>
        <w:t>汇成</w:t>
      </w:r>
      <w:r>
        <w:rPr>
          <w:rFonts w:hint="default" w:ascii="Times New Roman" w:hAnsi="Times New Roman" w:eastAsia="宋体" w:cs="Times New Roman"/>
          <w:color w:val="000000"/>
          <w:sz w:val="24"/>
          <w:szCs w:val="28"/>
          <w:lang w:eastAsia="zh-CN"/>
        </w:rPr>
        <w:t>检测</w:t>
      </w:r>
      <w:r>
        <w:rPr>
          <w:rFonts w:hint="default" w:ascii="Times New Roman" w:hAnsi="Times New Roman" w:eastAsia="宋体" w:cs="Times New Roman"/>
          <w:color w:val="000000"/>
          <w:sz w:val="24"/>
          <w:szCs w:val="28"/>
          <w:lang w:val="en-US" w:eastAsia="zh-CN"/>
        </w:rPr>
        <w:t>科技</w:t>
      </w:r>
      <w:r>
        <w:rPr>
          <w:rFonts w:hint="default" w:ascii="Times New Roman" w:hAnsi="Times New Roman" w:eastAsia="宋体" w:cs="Times New Roman"/>
          <w:color w:val="000000"/>
          <w:sz w:val="24"/>
          <w:szCs w:val="28"/>
          <w:lang w:eastAsia="zh-CN"/>
        </w:rPr>
        <w:t>有限公司</w:t>
      </w:r>
      <w:r>
        <w:rPr>
          <w:rFonts w:hint="default" w:ascii="Times New Roman" w:hAnsi="Times New Roman" w:eastAsia="宋体" w:cs="Times New Roman"/>
          <w:color w:val="000000"/>
          <w:sz w:val="24"/>
          <w:szCs w:val="28"/>
        </w:rPr>
        <w:t>分别对该项目废气</w:t>
      </w:r>
      <w:r>
        <w:rPr>
          <w:rFonts w:hint="default" w:ascii="Times New Roman" w:hAnsi="Times New Roman" w:eastAsia="宋体" w:cs="Times New Roman"/>
          <w:color w:val="000000"/>
          <w:sz w:val="24"/>
          <w:szCs w:val="28"/>
          <w:lang w:val="en-US" w:eastAsia="zh-CN"/>
        </w:rPr>
        <w:t>、</w:t>
      </w:r>
      <w:r>
        <w:rPr>
          <w:rFonts w:hint="default" w:ascii="Times New Roman" w:hAnsi="Times New Roman" w:eastAsia="宋体" w:cs="Times New Roman"/>
          <w:color w:val="000000"/>
          <w:sz w:val="24"/>
          <w:szCs w:val="28"/>
        </w:rPr>
        <w:t>厂界噪声进行现场监测，项目处于正常运行状态，环保设施运行正常。具体见表6-1。</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表6-1  监测项目执行标准及限值</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675"/>
        <w:gridCol w:w="868"/>
        <w:gridCol w:w="4466"/>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363"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监测类别</w:t>
            </w:r>
          </w:p>
        </w:tc>
        <w:tc>
          <w:tcPr>
            <w:tcW w:w="467"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监测项目</w:t>
            </w:r>
          </w:p>
        </w:tc>
        <w:tc>
          <w:tcPr>
            <w:tcW w:w="2403"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w:t>
            </w:r>
          </w:p>
        </w:tc>
        <w:tc>
          <w:tcPr>
            <w:tcW w:w="1490"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363" w:type="pct"/>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有组织</w:t>
            </w:r>
            <w:r>
              <w:rPr>
                <w:rFonts w:hint="default" w:ascii="Times New Roman" w:hAnsi="Times New Roman" w:eastAsia="宋体" w:cs="Times New Roman"/>
                <w:szCs w:val="21"/>
              </w:rPr>
              <w:t>废气</w:t>
            </w:r>
          </w:p>
        </w:tc>
        <w:tc>
          <w:tcPr>
            <w:tcW w:w="467"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油烟</w:t>
            </w:r>
          </w:p>
        </w:tc>
        <w:tc>
          <w:tcPr>
            <w:tcW w:w="2403" w:type="pct"/>
            <w:vMerge w:val="restar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山东省《饮食业油烟排放标准》(DB37/597-2006)表2、表3中型灶头对应限值</w:t>
            </w:r>
          </w:p>
        </w:tc>
        <w:tc>
          <w:tcPr>
            <w:tcW w:w="1490" w:type="pct"/>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最高允许排放浓度1.2mg/m³</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净化设施最低去除效率90%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4"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363" w:type="pct"/>
            <w:vMerge w:val="continue"/>
            <w:vAlign w:val="center"/>
          </w:tcPr>
          <w:p>
            <w:pPr>
              <w:spacing w:line="300" w:lineRule="exact"/>
              <w:jc w:val="center"/>
              <w:rPr>
                <w:rFonts w:hint="default" w:ascii="Times New Roman" w:hAnsi="Times New Roman" w:eastAsia="宋体" w:cs="Times New Roman"/>
                <w:szCs w:val="21"/>
              </w:rPr>
            </w:pPr>
          </w:p>
        </w:tc>
        <w:tc>
          <w:tcPr>
            <w:tcW w:w="467" w:type="pct"/>
            <w:vMerge w:val="continue"/>
            <w:vAlign w:val="center"/>
          </w:tcPr>
          <w:p>
            <w:pPr>
              <w:spacing w:line="300" w:lineRule="exact"/>
              <w:jc w:val="center"/>
              <w:rPr>
                <w:rFonts w:hint="default" w:ascii="Times New Roman" w:hAnsi="Times New Roman" w:eastAsia="宋体" w:cs="Times New Roman"/>
                <w:szCs w:val="21"/>
              </w:rPr>
            </w:pPr>
          </w:p>
        </w:tc>
        <w:tc>
          <w:tcPr>
            <w:tcW w:w="2403" w:type="pct"/>
            <w:vMerge w:val="continue"/>
            <w:vAlign w:val="center"/>
          </w:tcPr>
          <w:p>
            <w:pPr>
              <w:spacing w:line="300" w:lineRule="exact"/>
              <w:jc w:val="center"/>
              <w:rPr>
                <w:rFonts w:hint="default" w:ascii="Times New Roman" w:hAnsi="Times New Roman" w:eastAsia="宋体" w:cs="Times New Roman"/>
                <w:szCs w:val="21"/>
                <w:lang w:val="en-US" w:eastAsia="zh-CN"/>
              </w:rPr>
            </w:pPr>
          </w:p>
        </w:tc>
        <w:tc>
          <w:tcPr>
            <w:tcW w:w="1490" w:type="pct"/>
            <w:vMerge w:val="continue"/>
            <w:vAlign w:val="center"/>
          </w:tcPr>
          <w:p>
            <w:pPr>
              <w:spacing w:line="300" w:lineRule="exact"/>
              <w:jc w:val="center"/>
              <w:rPr>
                <w:rFonts w:hint="default" w:ascii="Times New Roman" w:hAnsi="Times New Roman" w:eastAsia="宋体"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w:t>
            </w:r>
          </w:p>
        </w:tc>
        <w:tc>
          <w:tcPr>
            <w:tcW w:w="363"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无组织</w:t>
            </w:r>
          </w:p>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废气</w:t>
            </w:r>
          </w:p>
        </w:tc>
        <w:tc>
          <w:tcPr>
            <w:tcW w:w="467" w:type="pct"/>
            <w:vAlign w:val="center"/>
          </w:tcPr>
          <w:p>
            <w:pPr>
              <w:spacing w:line="300" w:lineRule="exact"/>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臭气浓度</w:t>
            </w:r>
          </w:p>
        </w:tc>
        <w:tc>
          <w:tcPr>
            <w:tcW w:w="2403"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《恶臭污染物排放标准》(GB14554-93)</w:t>
            </w:r>
          </w:p>
        </w:tc>
        <w:tc>
          <w:tcPr>
            <w:tcW w:w="1490"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 w:type="pct"/>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4</w:t>
            </w:r>
          </w:p>
        </w:tc>
        <w:tc>
          <w:tcPr>
            <w:tcW w:w="363"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467"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LAeq</w:t>
            </w:r>
          </w:p>
        </w:tc>
        <w:tc>
          <w:tcPr>
            <w:tcW w:w="2403"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《工业企业厂界环境噪声排放标准》</w:t>
            </w:r>
            <w:r>
              <w:rPr>
                <w:rFonts w:hint="default" w:ascii="Times New Roman" w:hAnsi="Times New Roman" w:eastAsia="宋体" w:cs="Times New Roman"/>
                <w:szCs w:val="21"/>
                <w:lang w:val="en-US" w:eastAsia="zh-CN"/>
              </w:rPr>
              <w:t>1</w:t>
            </w:r>
            <w:r>
              <w:rPr>
                <w:rFonts w:hint="default" w:ascii="Times New Roman" w:hAnsi="Times New Roman" w:eastAsia="宋体" w:cs="Times New Roman"/>
                <w:szCs w:val="21"/>
              </w:rPr>
              <w:t>级标准</w:t>
            </w:r>
          </w:p>
        </w:tc>
        <w:tc>
          <w:tcPr>
            <w:tcW w:w="1490" w:type="pc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r>
              <w:rPr>
                <w:rFonts w:hint="default" w:ascii="Times New Roman" w:hAnsi="Times New Roman" w:eastAsia="宋体" w:cs="Times New Roman"/>
                <w:szCs w:val="21"/>
                <w:lang w:val="en-US" w:eastAsia="zh-CN"/>
              </w:rPr>
              <w:t>55</w:t>
            </w:r>
            <w:r>
              <w:rPr>
                <w:rFonts w:hint="default" w:ascii="Times New Roman" w:hAnsi="Times New Roman" w:eastAsia="宋体" w:cs="Times New Roman"/>
                <w:szCs w:val="21"/>
              </w:rPr>
              <w:t>dB</w:t>
            </w:r>
          </w:p>
        </w:tc>
      </w:tr>
    </w:tbl>
    <w:p>
      <w:pPr>
        <w:widowControl/>
        <w:jc w:val="left"/>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highlight w:val="none"/>
        </w:rPr>
      </w:pPr>
      <w:bookmarkStart w:id="46" w:name="_Toc25806"/>
      <w:r>
        <w:rPr>
          <w:rFonts w:hint="default" w:ascii="Times New Roman" w:hAnsi="Times New Roman" w:eastAsia="宋体" w:cs="Times New Roman"/>
          <w:b/>
          <w:sz w:val="32"/>
          <w:szCs w:val="32"/>
          <w:highlight w:val="none"/>
        </w:rPr>
        <w:t>7、验收监测内容</w:t>
      </w:r>
      <w:bookmarkEnd w:id="46"/>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47" w:name="_Toc18869"/>
      <w:bookmarkStart w:id="48" w:name="_Toc15397"/>
      <w:r>
        <w:rPr>
          <w:rFonts w:hint="default" w:ascii="Times New Roman" w:hAnsi="Times New Roman" w:eastAsia="宋体" w:cs="Times New Roman"/>
          <w:b/>
          <w:sz w:val="28"/>
          <w:szCs w:val="32"/>
        </w:rPr>
        <w:t>7.1 环境保护设施调试效果</w:t>
      </w:r>
      <w:bookmarkEnd w:id="47"/>
      <w:bookmarkEnd w:id="48"/>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为核查该工程主要污染源和污染物及环保设施运转情况，确定本次验收主要监测内容为厂界噪声、废气</w:t>
      </w:r>
      <w:r>
        <w:rPr>
          <w:rFonts w:hint="default" w:ascii="Times New Roman" w:hAnsi="Times New Roman" w:eastAsia="宋体" w:cs="Times New Roman"/>
          <w:color w:val="000000"/>
          <w:sz w:val="24"/>
          <w:szCs w:val="28"/>
          <w:lang w:eastAsia="zh-CN"/>
        </w:rPr>
        <w:t>、</w:t>
      </w:r>
      <w:r>
        <w:rPr>
          <w:rFonts w:hint="default" w:ascii="Times New Roman" w:hAnsi="Times New Roman" w:eastAsia="宋体" w:cs="Times New Roman"/>
          <w:color w:val="000000"/>
          <w:sz w:val="24"/>
          <w:szCs w:val="28"/>
          <w:lang w:val="en-US" w:eastAsia="zh-CN"/>
        </w:rPr>
        <w:t>废水</w:t>
      </w:r>
      <w:r>
        <w:rPr>
          <w:rFonts w:hint="default" w:ascii="Times New Roman" w:hAnsi="Times New Roman" w:eastAsia="宋体" w:cs="Times New Roman"/>
          <w:color w:val="000000"/>
          <w:sz w:val="24"/>
          <w:szCs w:val="28"/>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7.1.1废气</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7.1.1.1有组织排放</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11"/>
        <w:spacing w:after="0" w:line="360" w:lineRule="auto"/>
        <w:ind w:left="0" w:firstLine="480" w:firstLineChars="200"/>
        <w:rPr>
          <w:rFonts w:hint="default" w:ascii="Times New Roman" w:hAnsi="Times New Roman" w:eastAsia="宋体" w:cs="Times New Roman"/>
          <w:color w:val="000000"/>
          <w:sz w:val="24"/>
          <w:szCs w:val="28"/>
        </w:rPr>
      </w:pPr>
      <w:bookmarkStart w:id="49" w:name="_Toc27679"/>
      <w:bookmarkStart w:id="50" w:name="_Toc4253"/>
      <w:r>
        <w:rPr>
          <w:rFonts w:hint="default" w:ascii="Times New Roman" w:hAnsi="Times New Roman" w:eastAsia="宋体" w:cs="Times New Roman"/>
          <w:color w:val="000000"/>
          <w:sz w:val="24"/>
          <w:szCs w:val="28"/>
        </w:rPr>
        <w:t>监测点位：根据项目生产情况及环保设施设置情况，在废气</w:t>
      </w:r>
      <w:r>
        <w:rPr>
          <w:rFonts w:hint="default" w:ascii="Times New Roman" w:hAnsi="Times New Roman" w:eastAsia="宋体" w:cs="Times New Roman"/>
          <w:color w:val="000000"/>
          <w:sz w:val="24"/>
          <w:szCs w:val="28"/>
          <w:lang w:val="en-US" w:eastAsia="zh-CN"/>
        </w:rPr>
        <w:t>排气筒</w:t>
      </w:r>
      <w:r>
        <w:rPr>
          <w:rFonts w:hint="default" w:ascii="Times New Roman" w:hAnsi="Times New Roman" w:eastAsia="宋体" w:cs="Times New Roman"/>
          <w:color w:val="000000"/>
          <w:sz w:val="24"/>
          <w:szCs w:val="28"/>
        </w:rPr>
        <w:t>处设置监测点位。</w:t>
      </w:r>
      <w:bookmarkEnd w:id="49"/>
      <w:bookmarkEnd w:id="50"/>
    </w:p>
    <w:p>
      <w:pPr>
        <w:pStyle w:val="11"/>
        <w:spacing w:after="0" w:line="360" w:lineRule="auto"/>
        <w:ind w:left="0" w:firstLine="480" w:firstLineChars="200"/>
        <w:rPr>
          <w:rFonts w:hint="default" w:ascii="Times New Roman" w:hAnsi="Times New Roman" w:eastAsia="宋体" w:cs="Times New Roman"/>
          <w:color w:val="000000"/>
          <w:sz w:val="24"/>
          <w:szCs w:val="28"/>
          <w:lang w:val="en-US" w:eastAsia="zh-CN"/>
        </w:rPr>
      </w:pPr>
      <w:r>
        <w:rPr>
          <w:rFonts w:hint="default" w:ascii="Times New Roman" w:hAnsi="Times New Roman" w:eastAsia="宋体" w:cs="Times New Roman"/>
          <w:color w:val="000000"/>
          <w:sz w:val="24"/>
          <w:szCs w:val="28"/>
        </w:rPr>
        <w:t>2、</w:t>
      </w:r>
      <w:r>
        <w:rPr>
          <w:rFonts w:hint="default" w:ascii="Times New Roman" w:hAnsi="Times New Roman" w:eastAsia="宋体" w:cs="Times New Roman"/>
          <w:color w:val="000000"/>
          <w:sz w:val="24"/>
          <w:szCs w:val="28"/>
          <w:lang w:val="en-US" w:eastAsia="zh-CN"/>
        </w:rPr>
        <w:t>监测方法/依据、监测仪器</w:t>
      </w:r>
    </w:p>
    <w:p>
      <w:pPr>
        <w:pStyle w:val="11"/>
        <w:spacing w:after="0" w:line="240" w:lineRule="auto"/>
        <w:ind w:left="0"/>
        <w:jc w:val="center"/>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rPr>
        <w:t xml:space="preserve">表7-1  </w:t>
      </w:r>
      <w:r>
        <w:rPr>
          <w:rFonts w:hint="default" w:ascii="Times New Roman" w:hAnsi="Times New Roman" w:eastAsia="宋体" w:cs="Times New Roman"/>
          <w:b/>
          <w:sz w:val="24"/>
          <w:szCs w:val="24"/>
          <w:highlight w:val="none"/>
          <w:lang w:val="en-US" w:eastAsia="zh-CN"/>
        </w:rPr>
        <w:t>监测项目方法一览表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6"/>
        <w:gridCol w:w="1412"/>
        <w:gridCol w:w="5046"/>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0" w:type="auto"/>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检测项目</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标准代号</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标准名称</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0" w:type="auto"/>
            <w:gridSpan w:val="2"/>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0" w:type="auto"/>
            <w:gridSpan w:val="3"/>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0" w:type="auto"/>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油烟</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HJ 1077-2019</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固定污染源废气 油烟和油雾的测定 红外分光光度法</w:t>
            </w:r>
          </w:p>
        </w:tc>
        <w:tc>
          <w:tcPr>
            <w:tcW w:w="0" w:type="auto"/>
            <w:noWrap w:val="0"/>
            <w:vAlign w:val="center"/>
          </w:tcPr>
          <w:p>
            <w:pPr>
              <w:keepNext w:val="0"/>
              <w:keepLines w:val="0"/>
              <w:widowControl/>
              <w:suppressLineNumbers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color w:val="000000"/>
                <w:kern w:val="0"/>
                <w:sz w:val="21"/>
                <w:szCs w:val="21"/>
                <w:lang w:val="en-US" w:eastAsia="zh-CN" w:bidi="ar"/>
              </w:rPr>
              <w:t>0.1 m</w:t>
            </w:r>
            <w:r>
              <w:rPr>
                <w:rFonts w:hint="default" w:ascii="Times New Roman" w:hAnsi="Times New Roman" w:eastAsia="宋体" w:cs="Times New Roman"/>
                <w:sz w:val="21"/>
                <w:szCs w:val="21"/>
              </w:rPr>
              <w:t>g/m</w:t>
            </w:r>
            <w:r>
              <w:rPr>
                <w:rFonts w:hint="default" w:ascii="Times New Roman" w:hAnsi="Times New Roman" w:eastAsia="宋体" w:cs="Times New Roman"/>
                <w:sz w:val="21"/>
                <w:szCs w:val="21"/>
                <w:vertAlign w:val="superscript"/>
              </w:rPr>
              <w:t>3</w:t>
            </w:r>
          </w:p>
        </w:tc>
      </w:tr>
    </w:tbl>
    <w:p>
      <w:pPr>
        <w:pStyle w:val="11"/>
        <w:spacing w:after="0" w:line="240" w:lineRule="auto"/>
        <w:ind w:left="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sz w:val="24"/>
          <w:szCs w:val="24"/>
          <w:highlight w:val="none"/>
          <w:lang w:val="en-US" w:eastAsia="zh-CN"/>
        </w:rPr>
        <w:t>表7-2</w:t>
      </w:r>
      <w:r>
        <w:rPr>
          <w:rFonts w:hint="eastAsia" w:ascii="Times New Roman" w:hAnsi="Times New Roman" w:eastAsia="宋体" w:cs="Times New Roman"/>
          <w:b/>
          <w:sz w:val="24"/>
          <w:szCs w:val="24"/>
          <w:highlight w:val="none"/>
          <w:lang w:val="en-US" w:eastAsia="zh-CN"/>
        </w:rPr>
        <w:t xml:space="preserve">  </w:t>
      </w:r>
      <w:r>
        <w:rPr>
          <w:rFonts w:hint="default" w:ascii="Times New Roman" w:hAnsi="Times New Roman" w:eastAsia="宋体" w:cs="Times New Roman"/>
          <w:b/>
          <w:sz w:val="24"/>
          <w:szCs w:val="24"/>
          <w:highlight w:val="none"/>
          <w:lang w:val="en-US" w:eastAsia="zh-CN"/>
        </w:rPr>
        <w:t>主要监测设备一览表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3"/>
        <w:gridCol w:w="1525"/>
        <w:gridCol w:w="2230"/>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40"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82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设备型号</w:t>
            </w:r>
          </w:p>
        </w:tc>
        <w:tc>
          <w:tcPr>
            <w:tcW w:w="120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设备编号</w:t>
            </w:r>
          </w:p>
        </w:tc>
        <w:tc>
          <w:tcPr>
            <w:tcW w:w="103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COD恒温加热器</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JC-101</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SDHC-YQ015-2022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紫外可见分光光度计</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UV752</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SDHC-YQ010-2022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手提式蒸汽灭菌器</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DSX-18-1</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SDHC-YQ016-2022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双光束紫外分光光度计</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TUV1900</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SDHC-YQ011-2022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电子天平（万分之一）</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PX224ZH/E</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SDHC-YQ002-2022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氟离子计</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PXSJ-270F</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SDHC-YQ019-2022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生化培养箱</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SPX-250BIII</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SDHC-YQ004-2022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便携式PH计</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PHBJ-260</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SDHC-YQ045-2022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2024.06.13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大流量烟尘（气）测试仪</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YQ3000-D</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SDHC-YQ095-2022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2024.01.08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大流量烟尘（气）测试仪</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YQ3000-D</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SDHC-YQ056-2022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2024.05.12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油烟采样管</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MH3060</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SDHC-YQ109-2022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油烟采样管</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MH3060</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SDHC-YQ050-2022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红外分光测油仪</w:t>
            </w:r>
          </w:p>
        </w:tc>
        <w:tc>
          <w:tcPr>
            <w:tcW w:w="82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SYT700</w:t>
            </w:r>
          </w:p>
        </w:tc>
        <w:tc>
          <w:tcPr>
            <w:tcW w:w="1201"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SDHC-YQ024-2022</w:t>
            </w:r>
          </w:p>
        </w:tc>
        <w:tc>
          <w:tcPr>
            <w:tcW w:w="1036" w:type="pct"/>
            <w:noWrap w:val="0"/>
            <w:vAlign w:val="center"/>
          </w:tcPr>
          <w:p>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202</w:t>
            </w:r>
            <w:r>
              <w:rPr>
                <w:rFonts w:hint="default" w:ascii="Times New Roman" w:hAnsi="Times New Roman" w:eastAsia="宋体" w:cs="Times New Roman"/>
                <w:color w:val="auto"/>
                <w:kern w:val="0"/>
                <w:sz w:val="21"/>
                <w:szCs w:val="21"/>
                <w:lang w:val="en-US" w:eastAsia="zh-CN" w:bidi="ar"/>
              </w:rPr>
              <w:t>4</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06</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空盒气压表</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DYM</w:t>
            </w:r>
            <w:r>
              <w:rPr>
                <w:rStyle w:val="59"/>
                <w:rFonts w:hint="default" w:ascii="Times New Roman" w:hAnsi="Times New Roman" w:eastAsia="宋体" w:cs="Times New Roman"/>
                <w:color w:val="auto"/>
                <w:sz w:val="21"/>
                <w:szCs w:val="21"/>
                <w:lang w:val="en-US" w:eastAsia="zh-CN" w:bidi="ar"/>
              </w:rPr>
              <w:t>3</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SDHC-YQ096-2022</w:t>
            </w:r>
          </w:p>
        </w:tc>
        <w:tc>
          <w:tcPr>
            <w:tcW w:w="103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便携式风向风速仪</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PLC-16025</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SDHC-YQ099-2022</w:t>
            </w:r>
          </w:p>
        </w:tc>
        <w:tc>
          <w:tcPr>
            <w:tcW w:w="103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温湿度计</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ST8817</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SDHC-YQ097-2022</w:t>
            </w:r>
          </w:p>
        </w:tc>
        <w:tc>
          <w:tcPr>
            <w:tcW w:w="103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声级校准器</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AWA6022A</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SDHC-YQ098-2022</w:t>
            </w:r>
          </w:p>
        </w:tc>
        <w:tc>
          <w:tcPr>
            <w:tcW w:w="103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多功能声级计</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AWA5688</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SDHC-YQ100-2022</w:t>
            </w:r>
          </w:p>
        </w:tc>
        <w:tc>
          <w:tcPr>
            <w:tcW w:w="103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2024.12.16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污染源真空采样器</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SDHC-YQ072-2022</w:t>
            </w:r>
          </w:p>
        </w:tc>
        <w:tc>
          <w:tcPr>
            <w:tcW w:w="103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40"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无嗅空气净化装置（臭气浓度）</w:t>
            </w:r>
          </w:p>
        </w:tc>
        <w:tc>
          <w:tcPr>
            <w:tcW w:w="82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01"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SDHC-YQ026-2022</w:t>
            </w:r>
          </w:p>
        </w:tc>
        <w:tc>
          <w:tcPr>
            <w:tcW w:w="1036"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bl>
    <w:p>
      <w:pPr>
        <w:pStyle w:val="11"/>
        <w:spacing w:after="0" w:line="240" w:lineRule="auto"/>
        <w:ind w:left="0"/>
        <w:jc w:val="center"/>
        <w:rPr>
          <w:rFonts w:hint="default" w:ascii="Times New Roman" w:hAnsi="Times New Roman" w:eastAsia="宋体" w:cs="Times New Roman"/>
          <w:color w:val="000000"/>
          <w:sz w:val="24"/>
          <w:szCs w:val="24"/>
          <w:highlight w:val="yellow"/>
          <w:lang w:val="en-US" w:eastAsia="zh-CN"/>
        </w:rPr>
      </w:pP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3、监测时间与频次</w:t>
      </w:r>
    </w:p>
    <w:p>
      <w:pPr>
        <w:pStyle w:val="11"/>
        <w:spacing w:after="0" w:line="360" w:lineRule="auto"/>
        <w:ind w:left="0" w:firstLine="480" w:firstLineChars="200"/>
        <w:rPr>
          <w:rFonts w:hint="default" w:ascii="Times New Roman" w:hAnsi="Times New Roman" w:eastAsia="宋体" w:cs="Times New Roman"/>
          <w:color w:val="000000"/>
          <w:sz w:val="24"/>
          <w:szCs w:val="28"/>
          <w:highlight w:val="none"/>
          <w:lang w:val="en-US" w:eastAsia="zh-CN"/>
        </w:rPr>
      </w:pPr>
      <w:bookmarkStart w:id="51" w:name="_Toc23181"/>
      <w:bookmarkStart w:id="52" w:name="_Toc25091"/>
      <w:r>
        <w:rPr>
          <w:rFonts w:hint="default" w:ascii="Times New Roman" w:hAnsi="Times New Roman" w:eastAsia="宋体" w:cs="Times New Roman"/>
          <w:color w:val="000000"/>
          <w:sz w:val="24"/>
          <w:szCs w:val="28"/>
          <w:highlight w:val="none"/>
        </w:rPr>
        <w:t>202</w:t>
      </w:r>
      <w:r>
        <w:rPr>
          <w:rFonts w:hint="default" w:ascii="Times New Roman" w:hAnsi="Times New Roman" w:eastAsia="宋体" w:cs="Times New Roman"/>
          <w:color w:val="000000"/>
          <w:sz w:val="24"/>
          <w:szCs w:val="28"/>
          <w:highlight w:val="none"/>
          <w:lang w:val="en-US" w:eastAsia="zh-CN"/>
        </w:rPr>
        <w:t>4</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01</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31</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日连续监测2天</w:t>
      </w:r>
      <w:bookmarkEnd w:id="51"/>
      <w:bookmarkEnd w:id="52"/>
      <w:r>
        <w:rPr>
          <w:rFonts w:hint="default" w:ascii="Times New Roman" w:hAnsi="Times New Roman" w:eastAsia="宋体" w:cs="Times New Roman"/>
          <w:color w:val="000000"/>
          <w:sz w:val="24"/>
          <w:szCs w:val="28"/>
          <w:highlight w:val="none"/>
          <w:lang w:eastAsia="zh-CN"/>
        </w:rPr>
        <w:t>，</w:t>
      </w:r>
      <w:r>
        <w:rPr>
          <w:rFonts w:hint="default" w:ascii="Times New Roman" w:hAnsi="Times New Roman" w:eastAsia="宋体" w:cs="Times New Roman"/>
          <w:color w:val="000000"/>
          <w:sz w:val="24"/>
          <w:szCs w:val="28"/>
          <w:highlight w:val="none"/>
          <w:lang w:val="en-US" w:eastAsia="zh-CN"/>
        </w:rPr>
        <w:t>每天监测3次。</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7.1.1.2无组织废气监测</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该项目产生的无组织废气污染物主要为</w:t>
      </w:r>
      <w:r>
        <w:rPr>
          <w:rFonts w:hint="default" w:ascii="Times New Roman" w:hAnsi="Times New Roman" w:eastAsia="宋体" w:cs="Times New Roman"/>
          <w:color w:val="000000"/>
          <w:sz w:val="24"/>
          <w:szCs w:val="28"/>
          <w:lang w:val="en-US" w:eastAsia="zh-CN"/>
        </w:rPr>
        <w:t>臭气浓度</w:t>
      </w:r>
      <w:r>
        <w:rPr>
          <w:rFonts w:hint="default" w:ascii="Times New Roman" w:hAnsi="Times New Roman" w:eastAsia="宋体" w:cs="Times New Roman"/>
          <w:color w:val="000000"/>
          <w:sz w:val="24"/>
          <w:szCs w:val="28"/>
        </w:rPr>
        <w:t>。</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根据监测期间气象条件设定，厂界上风向设置1个参照点，下风向3个监测点，</w:t>
      </w:r>
    </w:p>
    <w:p>
      <w:pPr>
        <w:pStyle w:val="41"/>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3888105" cy="2355215"/>
            <wp:effectExtent l="0" t="0" r="17145" b="69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6"/>
                    <a:stretch>
                      <a:fillRect/>
                    </a:stretch>
                  </pic:blipFill>
                  <pic:spPr>
                    <a:xfrm>
                      <a:off x="0" y="0"/>
                      <a:ext cx="3888105" cy="2355215"/>
                    </a:xfrm>
                    <a:prstGeom prst="rect">
                      <a:avLst/>
                    </a:prstGeom>
                    <a:noFill/>
                    <a:ln>
                      <a:noFill/>
                    </a:ln>
                  </pic:spPr>
                </pic:pic>
              </a:graphicData>
            </a:graphic>
          </wp:inline>
        </w:drawing>
      </w:r>
    </w:p>
    <w:p>
      <w:pPr>
        <w:jc w:val="center"/>
        <w:rPr>
          <w:rFonts w:hint="default" w:ascii="Times New Roman" w:hAnsi="Times New Roman" w:eastAsia="宋体" w:cs="Times New Roman"/>
        </w:rPr>
      </w:pPr>
      <w:r>
        <w:rPr>
          <w:rFonts w:hint="default" w:ascii="Times New Roman" w:hAnsi="Times New Roman" w:eastAsia="宋体" w:cs="Times New Roman"/>
          <w:b/>
          <w:sz w:val="22"/>
          <w:szCs w:val="24"/>
        </w:rPr>
        <w:t>图7-1  无组织废气监测布点示意图</w:t>
      </w:r>
    </w:p>
    <w:p>
      <w:pPr>
        <w:pStyle w:val="11"/>
        <w:spacing w:after="0"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2、监测技术规范及使用仪器见表。</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表7-</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监测项目方法一览表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779"/>
        <w:gridCol w:w="1955"/>
        <w:gridCol w:w="363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序号</w:t>
            </w:r>
          </w:p>
        </w:tc>
        <w:tc>
          <w:tcPr>
            <w:tcW w:w="958"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检测项目</w:t>
            </w:r>
          </w:p>
        </w:tc>
        <w:tc>
          <w:tcPr>
            <w:tcW w:w="1053"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标准代号</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标准名称</w:t>
            </w:r>
          </w:p>
        </w:tc>
        <w:tc>
          <w:tcPr>
            <w:tcW w:w="683"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1</w:t>
            </w:r>
          </w:p>
        </w:tc>
        <w:tc>
          <w:tcPr>
            <w:tcW w:w="958" w:type="pct"/>
            <w:noWrap w:val="0"/>
            <w:vAlign w:val="center"/>
          </w:tcPr>
          <w:p>
            <w:pPr>
              <w:adjustRightInd w:val="0"/>
              <w:snapToGrid w:val="0"/>
              <w:spacing w:line="360" w:lineRule="exact"/>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Cs w:val="21"/>
                <w:lang w:val="en-US" w:eastAsia="zh-CN" w:bidi="ar"/>
              </w:rPr>
              <w:t>臭气浓度</w:t>
            </w:r>
          </w:p>
        </w:tc>
        <w:tc>
          <w:tcPr>
            <w:tcW w:w="1053"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HJ 1262-2022</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环境空气和废气 臭气的测定  三点比较式臭袋法</w:t>
            </w:r>
          </w:p>
        </w:tc>
        <w:tc>
          <w:tcPr>
            <w:tcW w:w="683" w:type="pct"/>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10</w:t>
            </w:r>
          </w:p>
          <w:p>
            <w:pPr>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（无量纲）</w:t>
            </w:r>
          </w:p>
        </w:tc>
      </w:tr>
    </w:tbl>
    <w:p>
      <w:pPr>
        <w:pStyle w:val="11"/>
        <w:spacing w:after="0" w:line="240" w:lineRule="auto"/>
        <w:ind w:left="0"/>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表7-4</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sz w:val="24"/>
          <w:szCs w:val="24"/>
          <w:lang w:val="en-US" w:eastAsia="zh-CN"/>
        </w:rPr>
        <w:t>主要监测设备一览表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1714"/>
        <w:gridCol w:w="2543"/>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784"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923"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设备型号</w:t>
            </w:r>
          </w:p>
        </w:tc>
        <w:tc>
          <w:tcPr>
            <w:tcW w:w="1369"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设备编号</w:t>
            </w:r>
          </w:p>
        </w:tc>
        <w:tc>
          <w:tcPr>
            <w:tcW w:w="922"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空盒气压表</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DYM3型</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SDHC-YQ096-2022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温湿度计</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ST8817</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SDHC-YQ097-2022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便携式风向风速仪</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PLC-16025</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SDHC-YQ099-2022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污染源真空采样箱</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SDHC-YQ072-2022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无嗅空气净化装置（臭气浓度）</w:t>
            </w:r>
          </w:p>
        </w:tc>
        <w:tc>
          <w:tcPr>
            <w:tcW w:w="9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SDHC-YQ026-2022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、监测时间与频次</w:t>
      </w:r>
    </w:p>
    <w:p>
      <w:pPr>
        <w:pStyle w:val="11"/>
        <w:spacing w:after="0" w:line="360" w:lineRule="auto"/>
        <w:ind w:left="0" w:firstLine="480" w:firstLineChars="200"/>
        <w:rPr>
          <w:rFonts w:hint="default" w:ascii="Times New Roman" w:hAnsi="Times New Roman" w:eastAsia="宋体" w:cs="Times New Roman"/>
          <w:color w:val="000000"/>
          <w:sz w:val="24"/>
          <w:szCs w:val="28"/>
          <w:highlight w:val="none"/>
          <w:lang w:val="en-US" w:eastAsia="zh-CN"/>
        </w:rPr>
      </w:pPr>
      <w:r>
        <w:rPr>
          <w:rFonts w:hint="default" w:ascii="Times New Roman" w:hAnsi="Times New Roman" w:eastAsia="宋体" w:cs="Times New Roman"/>
          <w:color w:val="000000"/>
          <w:sz w:val="24"/>
          <w:szCs w:val="28"/>
          <w:highlight w:val="none"/>
        </w:rPr>
        <w:t>202</w:t>
      </w:r>
      <w:r>
        <w:rPr>
          <w:rFonts w:hint="default" w:ascii="Times New Roman" w:hAnsi="Times New Roman" w:eastAsia="宋体" w:cs="Times New Roman"/>
          <w:color w:val="000000"/>
          <w:sz w:val="24"/>
          <w:szCs w:val="28"/>
          <w:highlight w:val="none"/>
          <w:lang w:val="en-US" w:eastAsia="zh-CN"/>
        </w:rPr>
        <w:t>4</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01</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31</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日连续监测2天</w:t>
      </w:r>
      <w:r>
        <w:rPr>
          <w:rFonts w:hint="default" w:ascii="Times New Roman" w:hAnsi="Times New Roman" w:eastAsia="宋体" w:cs="Times New Roman"/>
          <w:color w:val="000000"/>
          <w:sz w:val="24"/>
          <w:szCs w:val="28"/>
          <w:highlight w:val="none"/>
          <w:lang w:eastAsia="zh-CN"/>
        </w:rPr>
        <w:t>，</w:t>
      </w:r>
      <w:r>
        <w:rPr>
          <w:rFonts w:hint="default" w:ascii="Times New Roman" w:hAnsi="Times New Roman" w:eastAsia="宋体" w:cs="Times New Roman"/>
          <w:color w:val="000000"/>
          <w:sz w:val="24"/>
          <w:szCs w:val="28"/>
          <w:highlight w:val="none"/>
          <w:lang w:val="en-US" w:eastAsia="zh-CN"/>
        </w:rPr>
        <w:t>每天监测3次。</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7.1.2噪声监测</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在项目区厂界最大噪声处各布设4个厂界噪声监测点位。</w:t>
      </w:r>
    </w:p>
    <w:p>
      <w:pPr>
        <w:pStyle w:val="41"/>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3456305" cy="2190750"/>
            <wp:effectExtent l="0" t="0" r="1079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7"/>
                    <a:stretch>
                      <a:fillRect/>
                    </a:stretch>
                  </pic:blipFill>
                  <pic:spPr>
                    <a:xfrm>
                      <a:off x="0" y="0"/>
                      <a:ext cx="3456305" cy="2190750"/>
                    </a:xfrm>
                    <a:prstGeom prst="rect">
                      <a:avLst/>
                    </a:prstGeom>
                    <a:noFill/>
                    <a:ln>
                      <a:noFill/>
                    </a:ln>
                  </pic:spPr>
                </pic:pic>
              </a:graphicData>
            </a:graphic>
          </wp:inline>
        </w:drawing>
      </w:r>
    </w:p>
    <w:p>
      <w:pPr>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图7-2  噪声监测布点图</w:t>
      </w:r>
    </w:p>
    <w:p>
      <w:pPr>
        <w:rPr>
          <w:rFonts w:hint="default" w:ascii="Times New Roman" w:hAnsi="Times New Roman" w:eastAsia="宋体" w:cs="Times New Roman"/>
        </w:rPr>
      </w:pP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2、监测技术规范及使用仪器</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监测技术规范及使用仪器见表7-</w:t>
      </w:r>
      <w:r>
        <w:rPr>
          <w:rFonts w:hint="default" w:ascii="Times New Roman" w:hAnsi="Times New Roman" w:eastAsia="宋体" w:cs="Times New Roman"/>
          <w:color w:val="000000"/>
          <w:sz w:val="24"/>
          <w:szCs w:val="28"/>
          <w:lang w:val="en-US" w:eastAsia="zh-CN"/>
        </w:rPr>
        <w:t>5和表7-6</w:t>
      </w:r>
      <w:r>
        <w:rPr>
          <w:rFonts w:hint="default" w:ascii="Times New Roman" w:hAnsi="Times New Roman" w:eastAsia="宋体" w:cs="Times New Roman"/>
          <w:color w:val="000000"/>
          <w:sz w:val="24"/>
          <w:szCs w:val="28"/>
        </w:rPr>
        <w:t>。</w:t>
      </w:r>
    </w:p>
    <w:p>
      <w:pPr>
        <w:pStyle w:val="11"/>
        <w:spacing w:after="0" w:line="240" w:lineRule="auto"/>
        <w:ind w:left="0"/>
        <w:jc w:val="center"/>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rPr>
        <w:t>表7-</w:t>
      </w:r>
      <w:r>
        <w:rPr>
          <w:rFonts w:hint="default" w:ascii="Times New Roman" w:hAnsi="Times New Roman" w:eastAsia="宋体" w:cs="Times New Roman"/>
          <w:b/>
          <w:sz w:val="24"/>
          <w:szCs w:val="24"/>
          <w:highlight w:val="none"/>
          <w:lang w:val="en-US" w:eastAsia="zh-CN"/>
        </w:rPr>
        <w:t>5</w:t>
      </w:r>
      <w:r>
        <w:rPr>
          <w:rFonts w:hint="default" w:ascii="Times New Roman" w:hAnsi="Times New Roman" w:eastAsia="宋体" w:cs="Times New Roman"/>
          <w:b/>
          <w:sz w:val="24"/>
          <w:szCs w:val="24"/>
          <w:highlight w:val="none"/>
        </w:rPr>
        <w:t xml:space="preserve"> </w:t>
      </w:r>
      <w:r>
        <w:rPr>
          <w:rFonts w:hint="eastAsia" w:ascii="Times New Roman" w:hAnsi="Times New Roman" w:eastAsia="宋体" w:cs="Times New Roman"/>
          <w:b/>
          <w:sz w:val="24"/>
          <w:szCs w:val="24"/>
          <w:highlight w:val="none"/>
          <w:lang w:val="en-US" w:eastAsia="zh-CN"/>
        </w:rPr>
        <w:t xml:space="preserve"> </w:t>
      </w:r>
      <w:r>
        <w:rPr>
          <w:rFonts w:hint="default" w:ascii="Times New Roman" w:hAnsi="Times New Roman" w:eastAsia="宋体" w:cs="Times New Roman"/>
          <w:b/>
          <w:sz w:val="24"/>
          <w:szCs w:val="24"/>
          <w:highlight w:val="none"/>
        </w:rPr>
        <w:t>监测项目方法及仪器</w:t>
      </w:r>
      <w:r>
        <w:rPr>
          <w:rFonts w:hint="default" w:ascii="Times New Roman" w:hAnsi="Times New Roman" w:eastAsia="宋体" w:cs="Times New Roman"/>
          <w:b/>
          <w:sz w:val="24"/>
          <w:szCs w:val="24"/>
          <w:highlight w:val="none"/>
          <w:lang w:val="en-US" w:eastAsia="zh-CN"/>
        </w:rPr>
        <w:t>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777"/>
        <w:gridCol w:w="1957"/>
        <w:gridCol w:w="364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序号</w:t>
            </w:r>
          </w:p>
        </w:tc>
        <w:tc>
          <w:tcPr>
            <w:tcW w:w="957"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检测项目</w:t>
            </w:r>
          </w:p>
        </w:tc>
        <w:tc>
          <w:tcPr>
            <w:tcW w:w="105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标准代号</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标准名称</w:t>
            </w:r>
          </w:p>
        </w:tc>
        <w:tc>
          <w:tcPr>
            <w:tcW w:w="682"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44" w:type="pct"/>
            <w:noWrap w:val="0"/>
            <w:vAlign w:val="center"/>
          </w:tcPr>
          <w:p>
            <w:pPr>
              <w:adjustRightInd w:val="0"/>
              <w:snapToGrid w:val="0"/>
              <w:spacing w:line="360" w:lineRule="exact"/>
              <w:jc w:val="center"/>
              <w:rPr>
                <w:rFonts w:hint="default" w:ascii="Times New Roman" w:hAnsi="Times New Roman" w:eastAsia="宋体" w:cs="Times New Roman"/>
                <w:color w:val="000000"/>
                <w:szCs w:val="24"/>
                <w:lang w:bidi="ar"/>
              </w:rPr>
            </w:pPr>
            <w:r>
              <w:rPr>
                <w:rFonts w:hint="default" w:ascii="Times New Roman" w:hAnsi="Times New Roman" w:eastAsia="宋体" w:cs="Times New Roman"/>
                <w:color w:val="000000"/>
                <w:szCs w:val="24"/>
                <w:lang w:bidi="ar"/>
              </w:rPr>
              <w:t>1</w:t>
            </w:r>
          </w:p>
        </w:tc>
        <w:tc>
          <w:tcPr>
            <w:tcW w:w="957" w:type="pct"/>
            <w:noWrap w:val="0"/>
            <w:vAlign w:val="center"/>
          </w:tcPr>
          <w:p>
            <w:pPr>
              <w:adjustRightInd w:val="0"/>
              <w:snapToGrid w:val="0"/>
              <w:spacing w:line="360" w:lineRule="exact"/>
              <w:jc w:val="center"/>
              <w:rPr>
                <w:rFonts w:hint="default" w:ascii="Times New Roman" w:hAnsi="Times New Roman" w:eastAsia="宋体" w:cs="Times New Roman"/>
                <w:szCs w:val="24"/>
                <w:lang w:val="en-US" w:eastAsia="zh-CN" w:bidi="ar"/>
              </w:rPr>
            </w:pPr>
            <w:r>
              <w:rPr>
                <w:rFonts w:hint="default" w:ascii="Times New Roman" w:hAnsi="Times New Roman" w:eastAsia="宋体" w:cs="Times New Roman"/>
                <w:szCs w:val="24"/>
                <w:lang w:val="en-US" w:eastAsia="zh-CN" w:bidi="ar"/>
              </w:rPr>
              <w:t>噪声</w:t>
            </w:r>
          </w:p>
        </w:tc>
        <w:tc>
          <w:tcPr>
            <w:tcW w:w="1054" w:type="pct"/>
            <w:noWrap w:val="0"/>
            <w:vAlign w:val="center"/>
          </w:tcPr>
          <w:p>
            <w:pPr>
              <w:adjustRightInd w:val="0"/>
              <w:snapToGrid w:val="0"/>
              <w:spacing w:line="360" w:lineRule="exact"/>
              <w:jc w:val="center"/>
              <w:rPr>
                <w:rFonts w:hint="default" w:ascii="Times New Roman" w:hAnsi="Times New Roman" w:eastAsia="宋体" w:cs="Times New Roman"/>
                <w:szCs w:val="24"/>
                <w:lang w:val="en-US" w:eastAsia="zh-CN" w:bidi="ar"/>
              </w:rPr>
            </w:pPr>
            <w:r>
              <w:rPr>
                <w:rFonts w:hint="default" w:ascii="Times New Roman" w:hAnsi="Times New Roman" w:eastAsia="宋体" w:cs="Times New Roman"/>
                <w:szCs w:val="24"/>
                <w:lang w:val="en-US" w:eastAsia="zh-CN" w:bidi="ar"/>
              </w:rPr>
              <w:t>GB12348-2008</w:t>
            </w:r>
          </w:p>
        </w:tc>
        <w:tc>
          <w:tcPr>
            <w:tcW w:w="1960" w:type="pct"/>
            <w:noWrap w:val="0"/>
            <w:vAlign w:val="center"/>
          </w:tcPr>
          <w:p>
            <w:pPr>
              <w:adjustRightInd w:val="0"/>
              <w:snapToGrid w:val="0"/>
              <w:spacing w:line="360" w:lineRule="exact"/>
              <w:jc w:val="center"/>
              <w:rPr>
                <w:rFonts w:hint="default" w:ascii="Times New Roman" w:hAnsi="Times New Roman" w:eastAsia="宋体" w:cs="Times New Roman"/>
                <w:szCs w:val="24"/>
                <w:lang w:bidi="ar"/>
              </w:rPr>
            </w:pPr>
            <w:r>
              <w:rPr>
                <w:rFonts w:hint="default" w:ascii="Times New Roman" w:hAnsi="Times New Roman" w:eastAsia="宋体" w:cs="Times New Roman"/>
                <w:szCs w:val="24"/>
                <w:lang w:bidi="ar"/>
              </w:rPr>
              <w:t>工业企业厂界环境噪声排放标准</w:t>
            </w:r>
          </w:p>
        </w:tc>
        <w:tc>
          <w:tcPr>
            <w:tcW w:w="682" w:type="pct"/>
            <w:noWrap w:val="0"/>
            <w:vAlign w:val="center"/>
          </w:tcPr>
          <w:p>
            <w:pPr>
              <w:adjustRightInd w:val="0"/>
              <w:snapToGrid w:val="0"/>
              <w:spacing w:line="360" w:lineRule="exact"/>
              <w:jc w:val="center"/>
              <w:rPr>
                <w:rFonts w:hint="default" w:ascii="Times New Roman" w:hAnsi="Times New Roman" w:eastAsia="宋体" w:cs="Times New Roman"/>
                <w:szCs w:val="24"/>
                <w:lang w:eastAsia="zh-CN" w:bidi="ar"/>
              </w:rPr>
            </w:pPr>
            <w:r>
              <w:rPr>
                <w:rFonts w:hint="default" w:ascii="Times New Roman" w:hAnsi="Times New Roman" w:eastAsia="宋体" w:cs="Times New Roman"/>
                <w:szCs w:val="24"/>
                <w:lang w:val="en-US" w:eastAsia="zh-CN" w:bidi="ar"/>
              </w:rPr>
              <w:t>/</w:t>
            </w:r>
          </w:p>
        </w:tc>
      </w:tr>
    </w:tbl>
    <w:p>
      <w:pPr>
        <w:pStyle w:val="11"/>
        <w:spacing w:after="0" w:line="240" w:lineRule="auto"/>
        <w:ind w:left="0"/>
        <w:jc w:val="center"/>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rPr>
        <w:t>表7-</w:t>
      </w:r>
      <w:r>
        <w:rPr>
          <w:rFonts w:hint="default" w:ascii="Times New Roman" w:hAnsi="Times New Roman" w:eastAsia="宋体" w:cs="Times New Roman"/>
          <w:b/>
          <w:sz w:val="24"/>
          <w:szCs w:val="24"/>
          <w:highlight w:val="none"/>
          <w:lang w:val="en-US" w:eastAsia="zh-CN"/>
        </w:rPr>
        <w:t>6</w:t>
      </w:r>
      <w:r>
        <w:rPr>
          <w:rFonts w:hint="default" w:ascii="Times New Roman" w:hAnsi="Times New Roman" w:eastAsia="宋体" w:cs="Times New Roman"/>
          <w:b/>
          <w:sz w:val="24"/>
          <w:szCs w:val="24"/>
          <w:highlight w:val="none"/>
        </w:rPr>
        <w:t xml:space="preserve"> </w:t>
      </w:r>
      <w:r>
        <w:rPr>
          <w:rFonts w:hint="eastAsia" w:ascii="Times New Roman" w:hAnsi="Times New Roman" w:eastAsia="宋体" w:cs="Times New Roman"/>
          <w:b/>
          <w:sz w:val="24"/>
          <w:szCs w:val="24"/>
          <w:highlight w:val="none"/>
          <w:lang w:val="en-US" w:eastAsia="zh-CN"/>
        </w:rPr>
        <w:t xml:space="preserve"> </w:t>
      </w:r>
      <w:r>
        <w:rPr>
          <w:rFonts w:hint="default" w:ascii="Times New Roman" w:hAnsi="Times New Roman" w:eastAsia="宋体" w:cs="Times New Roman"/>
          <w:b/>
          <w:sz w:val="24"/>
          <w:szCs w:val="24"/>
          <w:highlight w:val="none"/>
          <w:lang w:val="en-US" w:eastAsia="zh-CN"/>
        </w:rPr>
        <w:t>主要监测设备一览表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1715"/>
        <w:gridCol w:w="2543"/>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784"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923"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设备型号</w:t>
            </w:r>
          </w:p>
        </w:tc>
        <w:tc>
          <w:tcPr>
            <w:tcW w:w="1369"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设备编号</w:t>
            </w:r>
          </w:p>
        </w:tc>
        <w:tc>
          <w:tcPr>
            <w:tcW w:w="922" w:type="pct"/>
            <w:noWrap w:val="0"/>
            <w:vAlign w:val="center"/>
          </w:tcPr>
          <w:p>
            <w:pPr>
              <w:adjustRightInd w:val="0"/>
              <w:snapToGrid w:val="0"/>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仪器溯源有效期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声校准器</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AWA6022A型</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SDHC-YQ098-2022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84"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多功能声级计</w:t>
            </w:r>
          </w:p>
        </w:tc>
        <w:tc>
          <w:tcPr>
            <w:tcW w:w="923"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AWA5688</w:t>
            </w:r>
          </w:p>
        </w:tc>
        <w:tc>
          <w:tcPr>
            <w:tcW w:w="1369"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SDHC-YQ100-2022</w:t>
            </w:r>
          </w:p>
        </w:tc>
        <w:tc>
          <w:tcPr>
            <w:tcW w:w="922" w:type="pct"/>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2024.01.</w:t>
            </w:r>
            <w:r>
              <w:rPr>
                <w:rFonts w:hint="default" w:ascii="Times New Roman" w:hAnsi="Times New Roman" w:eastAsia="宋体" w:cs="Times New Roman"/>
                <w:color w:val="000000"/>
                <w:kern w:val="0"/>
                <w:szCs w:val="21"/>
                <w:lang w:val="en-US" w:eastAsia="zh-CN" w:bidi="ar"/>
              </w:rPr>
              <w:t>09</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3、监测时间与频次</w:t>
      </w:r>
    </w:p>
    <w:p>
      <w:pPr>
        <w:pStyle w:val="11"/>
        <w:spacing w:after="0" w:line="360" w:lineRule="auto"/>
        <w:ind w:left="0" w:firstLine="480" w:firstLineChars="200"/>
        <w:rPr>
          <w:rFonts w:hint="default" w:ascii="Times New Roman" w:hAnsi="Times New Roman" w:eastAsia="宋体" w:cs="Times New Roman"/>
          <w:color w:val="000000"/>
          <w:sz w:val="24"/>
          <w:szCs w:val="28"/>
          <w:highlight w:val="none"/>
        </w:rPr>
      </w:pPr>
      <w:r>
        <w:rPr>
          <w:rFonts w:hint="default" w:ascii="Times New Roman" w:hAnsi="Times New Roman" w:eastAsia="宋体" w:cs="Times New Roman"/>
          <w:color w:val="000000"/>
          <w:sz w:val="24"/>
          <w:szCs w:val="28"/>
          <w:lang w:val="en-US" w:eastAsia="zh-CN"/>
        </w:rPr>
        <w:t>噪声</w:t>
      </w:r>
      <w:r>
        <w:rPr>
          <w:rFonts w:hint="default" w:ascii="Times New Roman" w:hAnsi="Times New Roman" w:eastAsia="宋体" w:cs="Times New Roman"/>
          <w:color w:val="000000"/>
          <w:sz w:val="24"/>
          <w:szCs w:val="28"/>
          <w:highlight w:val="none"/>
        </w:rPr>
        <w:t>202</w:t>
      </w:r>
      <w:r>
        <w:rPr>
          <w:rFonts w:hint="default" w:ascii="Times New Roman" w:hAnsi="Times New Roman" w:eastAsia="宋体" w:cs="Times New Roman"/>
          <w:color w:val="000000"/>
          <w:sz w:val="24"/>
          <w:szCs w:val="28"/>
          <w:highlight w:val="none"/>
          <w:lang w:val="en-US" w:eastAsia="zh-CN"/>
        </w:rPr>
        <w:t>4</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01</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31</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日连续监测2天，每天昼</w:t>
      </w:r>
      <w:r>
        <w:rPr>
          <w:rFonts w:hint="default" w:ascii="Times New Roman" w:hAnsi="Times New Roman" w:eastAsia="宋体" w:cs="Times New Roman"/>
          <w:color w:val="000000"/>
          <w:sz w:val="24"/>
          <w:szCs w:val="28"/>
          <w:highlight w:val="none"/>
          <w:lang w:val="en-US" w:eastAsia="zh-CN"/>
        </w:rPr>
        <w:t>间</w:t>
      </w:r>
      <w:r>
        <w:rPr>
          <w:rFonts w:hint="default" w:ascii="Times New Roman" w:hAnsi="Times New Roman" w:eastAsia="宋体" w:cs="Times New Roman"/>
          <w:color w:val="000000"/>
          <w:sz w:val="24"/>
          <w:szCs w:val="28"/>
          <w:highlight w:val="none"/>
        </w:rPr>
        <w:t>监测</w:t>
      </w:r>
      <w:r>
        <w:rPr>
          <w:rFonts w:hint="default" w:ascii="Times New Roman" w:hAnsi="Times New Roman" w:eastAsia="宋体" w:cs="Times New Roman"/>
          <w:color w:val="000000"/>
          <w:sz w:val="24"/>
          <w:szCs w:val="28"/>
          <w:highlight w:val="none"/>
          <w:lang w:val="en-US" w:eastAsia="zh-CN"/>
        </w:rPr>
        <w:t>1</w:t>
      </w:r>
      <w:r>
        <w:rPr>
          <w:rFonts w:hint="default" w:ascii="Times New Roman" w:hAnsi="Times New Roman" w:eastAsia="宋体" w:cs="Times New Roman"/>
          <w:color w:val="000000"/>
          <w:sz w:val="24"/>
          <w:szCs w:val="28"/>
          <w:highlight w:val="none"/>
        </w:rPr>
        <w:t>次。</w:t>
      </w:r>
    </w:p>
    <w:p>
      <w:pPr>
        <w:pStyle w:val="11"/>
        <w:spacing w:after="0" w:line="360" w:lineRule="auto"/>
        <w:ind w:left="0" w:leftChars="0" w:firstLine="0" w:firstLineChars="0"/>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7.1.3废水</w:t>
      </w:r>
    </w:p>
    <w:p>
      <w:pPr>
        <w:pStyle w:val="11"/>
        <w:spacing w:after="0"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1、监测点位</w:t>
      </w:r>
    </w:p>
    <w:p>
      <w:pPr>
        <w:pStyle w:val="11"/>
        <w:spacing w:after="0" w:line="360" w:lineRule="auto"/>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sz w:val="24"/>
          <w:szCs w:val="32"/>
          <w:lang w:val="en-US" w:eastAsia="zh-CN"/>
        </w:rPr>
        <w:t xml:space="preserve">  </w:t>
      </w:r>
      <w:r>
        <w:rPr>
          <w:rFonts w:hint="default" w:ascii="Times New Roman" w:hAnsi="Times New Roman" w:eastAsia="宋体" w:cs="Times New Roman"/>
          <w:b w:val="0"/>
          <w:bCs/>
          <w:sz w:val="24"/>
          <w:szCs w:val="32"/>
          <w:lang w:val="en-US" w:eastAsia="zh-CN"/>
        </w:rPr>
        <w:t>在厂区废水总排放口设置监测点位。</w:t>
      </w:r>
    </w:p>
    <w:p>
      <w:pPr>
        <w:pStyle w:val="11"/>
        <w:spacing w:after="0"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2、监测技术规范及使用仪器见表。</w:t>
      </w:r>
    </w:p>
    <w:p>
      <w:pPr>
        <w:pStyle w:val="11"/>
        <w:spacing w:after="0" w:line="240" w:lineRule="auto"/>
        <w:ind w:left="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表7-</w:t>
      </w:r>
      <w:r>
        <w:rPr>
          <w:rFonts w:hint="default" w:ascii="Times New Roman" w:hAnsi="Times New Roman" w:eastAsia="宋体" w:cs="Times New Roman"/>
          <w:b/>
          <w:sz w:val="24"/>
          <w:szCs w:val="24"/>
          <w:highlight w:val="none"/>
          <w:lang w:val="en-US" w:eastAsia="zh-CN"/>
        </w:rPr>
        <w:t>6</w:t>
      </w:r>
      <w:r>
        <w:rPr>
          <w:rFonts w:hint="default" w:ascii="Times New Roman" w:hAnsi="Times New Roman" w:eastAsia="宋体" w:cs="Times New Roman"/>
          <w:b/>
          <w:sz w:val="24"/>
          <w:szCs w:val="24"/>
          <w:highlight w:val="none"/>
        </w:rPr>
        <w:t xml:space="preserve"> </w:t>
      </w:r>
      <w:r>
        <w:rPr>
          <w:rFonts w:hint="eastAsia" w:ascii="Times New Roman" w:hAnsi="Times New Roman" w:eastAsia="宋体" w:cs="Times New Roman"/>
          <w:b/>
          <w:sz w:val="24"/>
          <w:szCs w:val="24"/>
          <w:highlight w:val="none"/>
          <w:lang w:val="en-US" w:eastAsia="zh-CN"/>
        </w:rPr>
        <w:t xml:space="preserve"> </w:t>
      </w:r>
      <w:r>
        <w:rPr>
          <w:rFonts w:hint="default" w:ascii="Times New Roman" w:hAnsi="Times New Roman" w:eastAsia="宋体" w:cs="Times New Roman"/>
          <w:b/>
          <w:sz w:val="24"/>
          <w:szCs w:val="24"/>
          <w:highlight w:val="none"/>
        </w:rPr>
        <w:t>监测项目方法一览表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175"/>
        <w:gridCol w:w="1689"/>
        <w:gridCol w:w="4676"/>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序号</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检测项目</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标准代号</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标准名称</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bidi="ar"/>
              </w:rPr>
            </w:pPr>
            <w:r>
              <w:rPr>
                <w:rFonts w:hint="default" w:ascii="Times New Roman" w:hAnsi="Times New Roman" w:eastAsia="宋体" w:cs="Times New Roman"/>
                <w:color w:val="000000"/>
                <w:sz w:val="21"/>
                <w:szCs w:val="21"/>
                <w:lang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pH</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HJ 1147-2020</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水质 pH 值的测定 电极法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全盐量</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HJ/T 51-1999</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水质 全盐量的测定 重量法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悬浮物</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GB/T 11901-1989</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水质 悬浮物的测定 重量法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化学需氧量</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HJ 828-2017</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水质 化学需氧量的测定 重铬酸盐法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氨氮</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HJ 535-2009</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水质 氨氮的测定 纳氏试剂分光光度法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总磷</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GB/T 11893-1989</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水质 总磷的测定 钼酸铵分光光度法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0.01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总氮</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HJ 636-2012</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水质 总氮的测定 碱性过硫酸钾消解紫外分光光度法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sz w:val="21"/>
                <w:szCs w:val="21"/>
                <w:lang w:bidi="ar"/>
              </w:rPr>
              <w:t>0.05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生化需氧量</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HJ 505-2009</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水质 五日生化需氧量（BOD</w:t>
            </w:r>
            <w:r>
              <w:rPr>
                <w:rFonts w:hint="default" w:ascii="Times New Roman" w:hAnsi="Times New Roman" w:eastAsia="宋体" w:cs="Times New Roman"/>
                <w:sz w:val="21"/>
                <w:szCs w:val="21"/>
                <w:vertAlign w:val="subscript"/>
                <w:lang w:bidi="ar"/>
              </w:rPr>
              <w:t>5</w:t>
            </w:r>
            <w:r>
              <w:rPr>
                <w:rFonts w:hint="default" w:ascii="Times New Roman" w:hAnsi="Times New Roman" w:eastAsia="宋体" w:cs="Times New Roman"/>
                <w:sz w:val="21"/>
                <w:szCs w:val="21"/>
                <w:lang w:bidi="ar"/>
              </w:rPr>
              <w:t>）的测定 稀释与接种法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0.5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val="en-US" w:eastAsia="zh-CN" w:bidi="ar"/>
              </w:rPr>
              <w:t>动植物油类</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HJ 637-2018</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水质 石油类和动植物油类的测定 红外分光光度法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0.06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28" w:type="pct"/>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c>
          <w:tcPr>
            <w:tcW w:w="63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氟化物</w:t>
            </w:r>
          </w:p>
        </w:tc>
        <w:tc>
          <w:tcPr>
            <w:tcW w:w="909"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GB/T 7484-1987</w:t>
            </w:r>
          </w:p>
        </w:tc>
        <w:tc>
          <w:tcPr>
            <w:tcW w:w="2516"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水质 氟化物的测定 离子选择电极法</w:t>
            </w:r>
          </w:p>
        </w:tc>
        <w:tc>
          <w:tcPr>
            <w:tcW w:w="612"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sz w:val="21"/>
                <w:szCs w:val="21"/>
                <w:lang w:bidi="ar"/>
              </w:rPr>
              <w:t>0.05 mg/L</w:t>
            </w:r>
          </w:p>
        </w:tc>
      </w:tr>
    </w:tbl>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lang w:val="en-US" w:eastAsia="zh-CN"/>
        </w:rPr>
        <w:t>3</w:t>
      </w:r>
      <w:r>
        <w:rPr>
          <w:rFonts w:hint="default" w:ascii="Times New Roman" w:hAnsi="Times New Roman" w:eastAsia="宋体" w:cs="Times New Roman"/>
          <w:color w:val="000000"/>
          <w:sz w:val="24"/>
          <w:szCs w:val="28"/>
        </w:rPr>
        <w:t>、监测时间与频次</w:t>
      </w:r>
    </w:p>
    <w:p>
      <w:pPr>
        <w:pStyle w:val="51"/>
        <w:spacing w:beforeAutospacing="0" w:line="360" w:lineRule="auto"/>
        <w:ind w:firstLine="480" w:firstLineChars="200"/>
        <w:jc w:val="left"/>
        <w:rPr>
          <w:rFonts w:hint="default" w:ascii="Times New Roman" w:hAnsi="Times New Roman" w:eastAsia="宋体" w:cs="Times New Roman"/>
          <w:b/>
          <w:sz w:val="24"/>
          <w:szCs w:val="32"/>
          <w:lang w:val="en-US" w:eastAsia="zh-CN"/>
        </w:rPr>
      </w:pPr>
      <w:r>
        <w:rPr>
          <w:rFonts w:hint="default" w:ascii="Times New Roman" w:hAnsi="Times New Roman" w:eastAsia="宋体" w:cs="Times New Roman"/>
          <w:color w:val="000000"/>
          <w:sz w:val="24"/>
          <w:szCs w:val="28"/>
        </w:rPr>
        <w:t>废</w:t>
      </w:r>
      <w:r>
        <w:rPr>
          <w:rFonts w:hint="default" w:ascii="Times New Roman" w:hAnsi="Times New Roman" w:eastAsia="宋体" w:cs="Times New Roman"/>
          <w:color w:val="000000"/>
          <w:sz w:val="24"/>
          <w:szCs w:val="28"/>
          <w:lang w:val="en-US" w:eastAsia="zh-CN"/>
        </w:rPr>
        <w:t>水</w:t>
      </w:r>
      <w:r>
        <w:rPr>
          <w:rFonts w:hint="default" w:ascii="Times New Roman" w:hAnsi="Times New Roman" w:eastAsia="宋体" w:cs="Times New Roman"/>
          <w:color w:val="000000"/>
          <w:sz w:val="24"/>
          <w:szCs w:val="28"/>
          <w:highlight w:val="none"/>
        </w:rPr>
        <w:t>于202</w:t>
      </w:r>
      <w:r>
        <w:rPr>
          <w:rFonts w:hint="default" w:ascii="Times New Roman" w:hAnsi="Times New Roman" w:eastAsia="宋体" w:cs="Times New Roman"/>
          <w:color w:val="000000"/>
          <w:sz w:val="24"/>
          <w:szCs w:val="28"/>
          <w:highlight w:val="none"/>
          <w:lang w:val="en-US" w:eastAsia="zh-CN"/>
        </w:rPr>
        <w:t>4</w:t>
      </w:r>
      <w:r>
        <w:rPr>
          <w:rFonts w:hint="default" w:ascii="Times New Roman" w:hAnsi="Times New Roman" w:eastAsia="宋体" w:cs="Times New Roman"/>
          <w:color w:val="000000"/>
          <w:sz w:val="24"/>
          <w:szCs w:val="28"/>
          <w:highlight w:val="none"/>
        </w:rPr>
        <w:t>年</w:t>
      </w:r>
      <w:r>
        <w:rPr>
          <w:rFonts w:hint="default" w:ascii="Times New Roman" w:hAnsi="Times New Roman" w:eastAsia="宋体" w:cs="Times New Roman"/>
          <w:color w:val="000000"/>
          <w:sz w:val="24"/>
          <w:szCs w:val="28"/>
          <w:highlight w:val="none"/>
          <w:lang w:val="en-US" w:eastAsia="zh-CN"/>
        </w:rPr>
        <w:t>01</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31</w:t>
      </w:r>
      <w:r>
        <w:rPr>
          <w:rFonts w:hint="default" w:ascii="Times New Roman" w:hAnsi="Times New Roman" w:eastAsia="宋体" w:cs="Times New Roman"/>
          <w:color w:val="000000"/>
          <w:sz w:val="24"/>
          <w:szCs w:val="28"/>
          <w:highlight w:val="none"/>
        </w:rPr>
        <w:t>日~</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月</w:t>
      </w:r>
      <w:r>
        <w:rPr>
          <w:rFonts w:hint="default" w:ascii="Times New Roman" w:hAnsi="Times New Roman" w:eastAsia="宋体" w:cs="Times New Roman"/>
          <w:color w:val="000000"/>
          <w:sz w:val="24"/>
          <w:szCs w:val="28"/>
          <w:highlight w:val="none"/>
          <w:lang w:val="en-US" w:eastAsia="zh-CN"/>
        </w:rPr>
        <w:t>02</w:t>
      </w:r>
      <w:r>
        <w:rPr>
          <w:rFonts w:hint="default" w:ascii="Times New Roman" w:hAnsi="Times New Roman" w:eastAsia="宋体" w:cs="Times New Roman"/>
          <w:color w:val="000000"/>
          <w:sz w:val="24"/>
          <w:szCs w:val="28"/>
          <w:highlight w:val="none"/>
        </w:rPr>
        <w:t>日连续监测2天</w:t>
      </w:r>
      <w:r>
        <w:rPr>
          <w:rFonts w:hint="default" w:ascii="Times New Roman" w:hAnsi="Times New Roman" w:eastAsia="宋体" w:cs="Times New Roman"/>
          <w:color w:val="000000"/>
          <w:sz w:val="24"/>
          <w:szCs w:val="28"/>
        </w:rPr>
        <w:t>，每天昼间各监测</w:t>
      </w:r>
      <w:r>
        <w:rPr>
          <w:rFonts w:hint="default" w:ascii="Times New Roman" w:hAnsi="Times New Roman" w:eastAsia="宋体" w:cs="Times New Roman"/>
          <w:color w:val="000000"/>
          <w:sz w:val="24"/>
          <w:szCs w:val="28"/>
          <w:lang w:val="en-US" w:eastAsia="zh-CN"/>
        </w:rPr>
        <w:t>4</w:t>
      </w:r>
      <w:r>
        <w:rPr>
          <w:rFonts w:hint="default" w:ascii="Times New Roman" w:hAnsi="Times New Roman" w:eastAsia="宋体" w:cs="Times New Roman"/>
          <w:color w:val="000000"/>
          <w:sz w:val="24"/>
          <w:szCs w:val="28"/>
        </w:rPr>
        <w:t>次。</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53" w:name="_Toc30829"/>
      <w:r>
        <w:rPr>
          <w:rFonts w:hint="default" w:ascii="Times New Roman" w:hAnsi="Times New Roman" w:eastAsia="宋体" w:cs="Times New Roman"/>
          <w:b/>
          <w:sz w:val="28"/>
          <w:szCs w:val="32"/>
        </w:rPr>
        <w:t>7.2环境质量监测</w:t>
      </w:r>
      <w:bookmarkEnd w:id="53"/>
    </w:p>
    <w:p>
      <w:pPr>
        <w:pStyle w:val="11"/>
        <w:spacing w:after="0" w:line="360" w:lineRule="auto"/>
        <w:ind w:left="0" w:firstLine="480" w:firstLineChars="200"/>
        <w:rPr>
          <w:rFonts w:hint="default" w:ascii="Times New Roman" w:hAnsi="Times New Roman" w:eastAsia="宋体" w:cs="Times New Roman"/>
          <w:b/>
          <w:sz w:val="28"/>
          <w:szCs w:val="28"/>
        </w:rPr>
      </w:pPr>
      <w:r>
        <w:rPr>
          <w:rFonts w:hint="default" w:ascii="Times New Roman" w:hAnsi="Times New Roman" w:eastAsia="宋体" w:cs="Times New Roman"/>
          <w:color w:val="000000"/>
          <w:sz w:val="24"/>
          <w:szCs w:val="28"/>
        </w:rPr>
        <w:t>该项目所在位置周边无自然保护区、风景名胜等其他环境敏感点，生态环境不敏感。根据该项目环境影响评价报告表中结论，项目在严格落实评价中提出的各项有关环保措施，并确保各种治理设施正常运转的前提下，项目对周围环境质量的影响不大。</w:t>
      </w:r>
      <w:r>
        <w:rPr>
          <w:rFonts w:hint="default" w:ascii="Times New Roman" w:hAnsi="Times New Roman" w:eastAsia="宋体" w:cs="Times New Roman"/>
          <w:b/>
          <w:sz w:val="28"/>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54" w:name="_Toc17073"/>
      <w:r>
        <w:rPr>
          <w:rFonts w:hint="default" w:ascii="Times New Roman" w:hAnsi="Times New Roman" w:eastAsia="宋体" w:cs="Times New Roman"/>
          <w:b/>
          <w:sz w:val="32"/>
          <w:szCs w:val="32"/>
        </w:rPr>
        <w:t>8、质量保证及质量控制</w:t>
      </w:r>
      <w:bookmarkEnd w:id="54"/>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55" w:name="_Toc21646"/>
      <w:r>
        <w:rPr>
          <w:rFonts w:hint="default" w:ascii="Times New Roman" w:hAnsi="Times New Roman" w:eastAsia="宋体" w:cs="Times New Roman"/>
          <w:b/>
          <w:sz w:val="28"/>
          <w:szCs w:val="32"/>
        </w:rPr>
        <w:t>8.1监测分析方法及监测仪器</w:t>
      </w:r>
      <w:bookmarkEnd w:id="55"/>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1、声级计在测试前后用标准发生源进行校准，测量前后仪器的灵敏度相差不大于0.5dB。测量在无雨、无雪天气条件下进行，风速5m/s以上停止测量；测量时传声器加风罩。</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2、被测排放物的浓度在仪器量程的有效范围内。</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56" w:name="_Toc12581"/>
      <w:r>
        <w:rPr>
          <w:rFonts w:hint="default" w:ascii="Times New Roman" w:hAnsi="Times New Roman" w:eastAsia="宋体" w:cs="Times New Roman"/>
          <w:b/>
          <w:sz w:val="28"/>
          <w:szCs w:val="32"/>
        </w:rPr>
        <w:t>8.2人员资质</w:t>
      </w:r>
      <w:bookmarkEnd w:id="56"/>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参加验收监测采样和测试的人员，按国家有关规定均持证上岗，所有监测设备均经过计量部门的检定并在检定有效周期内。</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57" w:name="_Toc30791"/>
      <w:bookmarkStart w:id="58" w:name="_Toc19288"/>
      <w:bookmarkStart w:id="59" w:name="_Toc4390"/>
      <w:r>
        <w:rPr>
          <w:rFonts w:hint="default" w:ascii="Times New Roman" w:hAnsi="Times New Roman" w:eastAsia="宋体" w:cs="Times New Roman"/>
          <w:b/>
          <w:sz w:val="28"/>
          <w:szCs w:val="32"/>
        </w:rPr>
        <w:t>8.3水质监测分析过程中的质量保证和质量控制</w:t>
      </w:r>
      <w:bookmarkEnd w:id="57"/>
      <w:bookmarkEnd w:id="58"/>
      <w:bookmarkEnd w:id="59"/>
    </w:p>
    <w:p>
      <w:pPr>
        <w:pStyle w:val="11"/>
        <w:spacing w:after="0" w:line="360" w:lineRule="auto"/>
        <w:ind w:left="0" w:firstLine="480" w:firstLineChars="200"/>
        <w:rPr>
          <w:rFonts w:hint="default" w:ascii="Times New Roman" w:hAnsi="Times New Roman" w:eastAsia="宋体" w:cs="Times New Roman"/>
          <w:color w:val="000000"/>
          <w:sz w:val="24"/>
          <w:szCs w:val="28"/>
          <w:lang w:val="en-US" w:eastAsia="zh-CN"/>
        </w:rPr>
      </w:pPr>
      <w:bookmarkStart w:id="60" w:name="_Toc16565"/>
      <w:bookmarkStart w:id="61" w:name="_Toc2660"/>
      <w:r>
        <w:rPr>
          <w:rFonts w:hint="default" w:ascii="Times New Roman" w:hAnsi="Times New Roman" w:eastAsia="宋体" w:cs="Times New Roman"/>
          <w:color w:val="000000"/>
          <w:sz w:val="24"/>
          <w:szCs w:val="28"/>
          <w:lang w:val="en-US" w:eastAsia="zh-CN"/>
        </w:rPr>
        <w:t>项目废水监测质量保证和质量控制按照《污水监测技术规范》（HJ 91.1-2019）、《水质样品的保存和管理技术规定》（HJ 493-2009）等相关技术规定执行。优先采用国标、行标监测分析方法，监测采样与测试分析人员均经考核合格并持证上岗，监测仪器经计量部门检定并在有效使用期内。按照《污水监测技术规范》（HJ 91.1-2019）、《水质样品的保存和管理技术规定》（HJ 493-2009）对样品的采集、保存以及运输采取了质量控制措施。主要包括依据该标准选用合适的采样容器，并对容器进行了洗涤；水样加固定剂保存，水样运输前将容器盖盖紧，确认所采水样全部装箱；运输时有专门押运人员；水样交化验室时，办理了交接手续。</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2" w:name="_Toc4577"/>
      <w:r>
        <w:rPr>
          <w:rFonts w:hint="default" w:ascii="Times New Roman" w:hAnsi="Times New Roman" w:eastAsia="宋体" w:cs="Times New Roman"/>
          <w:b/>
          <w:sz w:val="28"/>
          <w:szCs w:val="32"/>
        </w:rPr>
        <w:t>8.4气体监测分析过程中的质量保证和质量控制</w:t>
      </w:r>
      <w:bookmarkEnd w:id="60"/>
      <w:bookmarkEnd w:id="61"/>
      <w:bookmarkEnd w:id="62"/>
      <w:r>
        <w:rPr>
          <w:rFonts w:hint="default" w:ascii="Times New Roman" w:hAnsi="Times New Roman" w:eastAsia="宋体" w:cs="Times New Roman"/>
          <w:b/>
          <w:sz w:val="28"/>
          <w:szCs w:val="32"/>
        </w:rPr>
        <w:t xml:space="preserve"> </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1、质控依据：</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《固定污染源监测质量保证与质量控制技术规范》HJ/T 373-2007；</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《固定源废气监测技术规范》HJ/T 397-2007；</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《大气污染物无组织排放监测技术导则》 HJ/T 55-2000。</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2、质控措施：</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（1）尽量避免被测排放物中共存污染物对分析的交叉干扰。</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（2）被测排放物的浓度在仪器量程的有效范围（即30%-70%之间）</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（3）颗粒物采样器在进入现场前应对采样器计、流速计等进行校核。气体监测仪器在测试前按监测因子分别用标准气体和流量计对其进行校核，在测试是应保证采样流量的准确。</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（4）监测、计量设备强检合格；人员持证上岗；</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3" w:name="_Toc19134"/>
      <w:bookmarkStart w:id="64" w:name="_Toc9988"/>
      <w:bookmarkStart w:id="65" w:name="_Toc27599"/>
      <w:r>
        <w:rPr>
          <w:rFonts w:hint="default" w:ascii="Times New Roman" w:hAnsi="Times New Roman" w:eastAsia="宋体" w:cs="Times New Roman"/>
          <w:b/>
          <w:sz w:val="28"/>
          <w:szCs w:val="32"/>
        </w:rPr>
        <w:t>8.5噪声监测分析过程中的质量保证和质量控制</w:t>
      </w:r>
      <w:bookmarkEnd w:id="63"/>
      <w:bookmarkEnd w:id="64"/>
      <w:bookmarkEnd w:id="65"/>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1、质控依据：《环境噪声监测技术规范噪声测量值修正》HJ706-2014；</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2、质控措施：</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（1）声级计在测试前后用标准发声源进行校准，测试前后仪器的灵敏度相差不大于0.5dB，若大于0.5dB测试数据无效。噪声仪测量前校准值93.8dB，测量后校准值93.8dB。</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（2）本次监测期间无雨雪、无雷电，且风速小于5m/s；</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（3）监测、计量设备强检合格；人员持证上岗。</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66" w:name="_Toc31195"/>
      <w:bookmarkStart w:id="67" w:name="_Toc29940"/>
      <w:bookmarkStart w:id="68" w:name="_Toc15075"/>
      <w:r>
        <w:rPr>
          <w:rFonts w:hint="default" w:ascii="Times New Roman" w:hAnsi="Times New Roman" w:eastAsia="宋体" w:cs="Times New Roman"/>
          <w:b/>
          <w:sz w:val="28"/>
          <w:szCs w:val="32"/>
        </w:rPr>
        <w:t>8.6固体废物监测分析过程中的质量保证和质量控制</w:t>
      </w:r>
      <w:bookmarkEnd w:id="66"/>
      <w:bookmarkEnd w:id="67"/>
      <w:bookmarkEnd w:id="68"/>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该项目未做固废监测。</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br w:type="page"/>
      </w: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69" w:name="_Toc2447"/>
      <w:r>
        <w:rPr>
          <w:rFonts w:hint="default" w:ascii="Times New Roman" w:hAnsi="Times New Roman" w:eastAsia="宋体" w:cs="Times New Roman"/>
          <w:b/>
          <w:sz w:val="32"/>
          <w:szCs w:val="32"/>
        </w:rPr>
        <w:t>9、验收监测结果</w:t>
      </w:r>
      <w:bookmarkEnd w:id="69"/>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70" w:name="_Toc7466"/>
      <w:r>
        <w:rPr>
          <w:rFonts w:hint="default" w:ascii="Times New Roman" w:hAnsi="Times New Roman" w:eastAsia="宋体" w:cs="Times New Roman"/>
          <w:b/>
          <w:sz w:val="28"/>
          <w:szCs w:val="32"/>
        </w:rPr>
        <w:t>9.1生产工况</w:t>
      </w:r>
      <w:bookmarkEnd w:id="70"/>
    </w:p>
    <w:p>
      <w:pPr>
        <w:spacing w:line="360" w:lineRule="auto"/>
        <w:ind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kern w:val="2"/>
          <w:sz w:val="24"/>
          <w:szCs w:val="28"/>
          <w:lang w:val="en-US" w:eastAsia="zh-CN" w:bidi="ar-SA"/>
        </w:rPr>
        <w:t>监测时间为</w:t>
      </w:r>
      <w:r>
        <w:rPr>
          <w:rFonts w:hint="default" w:ascii="Times New Roman" w:hAnsi="Times New Roman" w:eastAsia="宋体" w:cs="Times New Roman"/>
          <w:color w:val="000000"/>
          <w:kern w:val="2"/>
          <w:sz w:val="24"/>
          <w:szCs w:val="28"/>
          <w:highlight w:val="none"/>
          <w:lang w:val="en-US" w:eastAsia="zh-CN" w:bidi="ar-SA"/>
        </w:rPr>
        <w:t>2024年01月31日~02月02日。</w:t>
      </w:r>
      <w:r>
        <w:rPr>
          <w:rFonts w:hint="default" w:ascii="Times New Roman" w:hAnsi="Times New Roman" w:eastAsia="宋体" w:cs="Times New Roman"/>
          <w:color w:val="000000"/>
          <w:kern w:val="2"/>
          <w:sz w:val="24"/>
          <w:szCs w:val="28"/>
          <w:lang w:val="en-US" w:eastAsia="zh-CN" w:bidi="ar-SA"/>
        </w:rPr>
        <w:t>监测期间，项目各生产设施开启运行，，本次验收范围为</w:t>
      </w:r>
      <w:r>
        <w:rPr>
          <w:rFonts w:hint="eastAsia" w:ascii="Times New Roman" w:hAnsi="Times New Roman" w:eastAsia="宋体" w:cs="Times New Roman"/>
          <w:color w:val="000000"/>
          <w:sz w:val="24"/>
          <w:szCs w:val="28"/>
          <w:lang w:eastAsia="zh-CN"/>
        </w:rPr>
        <w:t>郓城修文外国语学校</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rPr>
        <w:t>88个班的封闭式、寄宿制、配套设施齐全的全日制非营利性质的公益学校</w:t>
      </w:r>
      <w:r>
        <w:rPr>
          <w:rFonts w:hint="default" w:ascii="Times New Roman" w:hAnsi="Times New Roman" w:eastAsia="宋体" w:cs="Times New Roman"/>
          <w:color w:val="000000"/>
          <w:sz w:val="24"/>
          <w:szCs w:val="28"/>
          <w:lang w:val="en-US" w:eastAsia="zh-CN"/>
        </w:rPr>
        <w:t>以及配套的供辅工程和环保设备</w:t>
      </w:r>
      <w:r>
        <w:rPr>
          <w:rFonts w:hint="default" w:ascii="Times New Roman" w:hAnsi="Times New Roman" w:eastAsia="宋体" w:cs="Times New Roman"/>
          <w:sz w:val="24"/>
          <w:szCs w:val="24"/>
        </w:rPr>
        <w:t>等。</w:t>
      </w:r>
      <w:r>
        <w:rPr>
          <w:rFonts w:hint="default" w:ascii="Times New Roman" w:hAnsi="Times New Roman" w:eastAsia="宋体" w:cs="Times New Roman"/>
          <w:color w:val="000000"/>
          <w:kern w:val="2"/>
          <w:sz w:val="24"/>
          <w:szCs w:val="28"/>
          <w:lang w:val="en-US" w:eastAsia="zh-CN" w:bidi="ar-SA"/>
        </w:rPr>
        <w:t>监测期间负荷</w:t>
      </w:r>
      <w:r>
        <w:rPr>
          <w:rFonts w:hint="default" w:ascii="Times New Roman" w:hAnsi="Times New Roman" w:eastAsia="宋体" w:cs="Times New Roman"/>
          <w:color w:val="000000"/>
          <w:sz w:val="24"/>
          <w:szCs w:val="28"/>
        </w:rPr>
        <w:t>达到设计生产负荷的</w:t>
      </w:r>
      <w:r>
        <w:rPr>
          <w:rFonts w:hint="eastAsia" w:ascii="Times New Roman" w:hAnsi="Times New Roman" w:eastAsia="宋体" w:cs="Times New Roman"/>
          <w:color w:val="000000"/>
          <w:sz w:val="24"/>
          <w:szCs w:val="28"/>
          <w:lang w:val="en-US" w:eastAsia="zh-CN"/>
        </w:rPr>
        <w:t>100</w:t>
      </w:r>
      <w:r>
        <w:rPr>
          <w:rFonts w:hint="default" w:ascii="Times New Roman" w:hAnsi="Times New Roman" w:eastAsia="宋体" w:cs="Times New Roman"/>
          <w:color w:val="000000"/>
          <w:sz w:val="24"/>
          <w:szCs w:val="28"/>
        </w:rPr>
        <w:t>%，工况稳定且环保设施运行正常，满足验收应在工况稳定、生产负荷达到设计生产能力的</w:t>
      </w:r>
      <w:r>
        <w:rPr>
          <w:rFonts w:hint="default" w:ascii="Times New Roman" w:hAnsi="Times New Roman" w:eastAsia="宋体" w:cs="Times New Roman"/>
          <w:color w:val="000000"/>
          <w:sz w:val="24"/>
          <w:szCs w:val="28"/>
          <w:lang w:val="en-US" w:eastAsia="zh-CN"/>
        </w:rPr>
        <w:t>75</w:t>
      </w:r>
      <w:r>
        <w:rPr>
          <w:rFonts w:hint="default" w:ascii="Times New Roman" w:hAnsi="Times New Roman" w:eastAsia="宋体" w:cs="Times New Roman"/>
          <w:color w:val="000000"/>
          <w:sz w:val="24"/>
          <w:szCs w:val="28"/>
        </w:rPr>
        <w:t>%以上的情况下进行的要求，监测数据具有代表性。</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 xml:space="preserve">表 9-1 </w:t>
      </w:r>
      <w:r>
        <w:rPr>
          <w:rFonts w:hint="eastAsia" w:ascii="Times New Roman" w:hAnsi="Times New Roman" w:eastAsia="宋体" w:cs="Times New Roman"/>
          <w:b/>
          <w:sz w:val="24"/>
          <w:szCs w:val="24"/>
          <w:lang w:val="en-US" w:eastAsia="zh-CN"/>
        </w:rPr>
        <w:t xml:space="preserve"> </w:t>
      </w:r>
      <w:r>
        <w:rPr>
          <w:rFonts w:hint="default" w:ascii="Times New Roman" w:hAnsi="Times New Roman" w:eastAsia="宋体" w:cs="Times New Roman"/>
          <w:b/>
          <w:sz w:val="24"/>
          <w:szCs w:val="24"/>
        </w:rPr>
        <w:t>生产工况</w:t>
      </w:r>
    </w:p>
    <w:tbl>
      <w:tblPr>
        <w:tblStyle w:val="32"/>
        <w:tblW w:w="4997"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424"/>
        <w:gridCol w:w="2331"/>
        <w:gridCol w:w="2331"/>
        <w:gridCol w:w="119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844"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监测日期</w:t>
            </w:r>
          </w:p>
        </w:tc>
        <w:tc>
          <w:tcPr>
            <w:tcW w:w="1255" w:type="pct"/>
            <w:vAlign w:val="center"/>
          </w:tcPr>
          <w:p>
            <w:pPr>
              <w:spacing w:line="300" w:lineRule="exact"/>
              <w:jc w:val="center"/>
              <w:rPr>
                <w:rFonts w:hint="default" w:ascii="Times New Roman" w:hAnsi="Times New Roman" w:eastAsia="宋体" w:cs="Times New Roman"/>
                <w:b/>
                <w:szCs w:val="21"/>
                <w:lang w:val="en-US" w:eastAsia="zh-CN"/>
              </w:rPr>
            </w:pPr>
            <w:r>
              <w:rPr>
                <w:rFonts w:hint="default" w:ascii="Times New Roman" w:hAnsi="Times New Roman" w:eastAsia="宋体" w:cs="Times New Roman"/>
                <w:b/>
                <w:szCs w:val="21"/>
              </w:rPr>
              <w:t>设计</w:t>
            </w:r>
            <w:r>
              <w:rPr>
                <w:rFonts w:hint="default" w:ascii="Times New Roman" w:hAnsi="Times New Roman" w:eastAsia="宋体" w:cs="Times New Roman"/>
                <w:b/>
                <w:szCs w:val="21"/>
                <w:lang w:val="en-US" w:eastAsia="zh-CN"/>
              </w:rPr>
              <w:t>招生人数</w:t>
            </w:r>
          </w:p>
        </w:tc>
        <w:tc>
          <w:tcPr>
            <w:tcW w:w="1255" w:type="pct"/>
            <w:vAlign w:val="center"/>
          </w:tcPr>
          <w:p>
            <w:pPr>
              <w:spacing w:line="300" w:lineRule="exact"/>
              <w:jc w:val="center"/>
              <w:rPr>
                <w:rFonts w:hint="default" w:ascii="Times New Roman" w:hAnsi="Times New Roman" w:eastAsia="宋体" w:cs="Times New Roman"/>
                <w:b/>
                <w:szCs w:val="21"/>
                <w:lang w:eastAsia="zh-CN"/>
              </w:rPr>
            </w:pPr>
            <w:r>
              <w:rPr>
                <w:rFonts w:hint="default" w:ascii="Times New Roman" w:hAnsi="Times New Roman" w:eastAsia="宋体" w:cs="Times New Roman"/>
                <w:b/>
                <w:szCs w:val="21"/>
              </w:rPr>
              <w:t>实际</w:t>
            </w:r>
            <w:r>
              <w:rPr>
                <w:rFonts w:hint="default" w:ascii="Times New Roman" w:hAnsi="Times New Roman" w:eastAsia="宋体" w:cs="Times New Roman"/>
                <w:b/>
                <w:szCs w:val="21"/>
                <w:lang w:val="en-US" w:eastAsia="zh-CN"/>
              </w:rPr>
              <w:t>入学人数</w:t>
            </w:r>
          </w:p>
        </w:tc>
        <w:tc>
          <w:tcPr>
            <w:tcW w:w="643" w:type="pct"/>
            <w:vAlign w:val="center"/>
          </w:tcPr>
          <w:p>
            <w:pPr>
              <w:spacing w:line="30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844" w:type="pct"/>
            <w:tcBorders>
              <w:bottom w:val="single" w:color="auto" w:sz="4" w:space="0"/>
            </w:tcBorders>
            <w:vAlign w:val="center"/>
          </w:tcPr>
          <w:p>
            <w:pPr>
              <w:spacing w:line="300" w:lineRule="exact"/>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202</w:t>
            </w:r>
            <w:r>
              <w:rPr>
                <w:rFonts w:hint="eastAsia" w:ascii="Times New Roman" w:hAnsi="Times New Roman" w:eastAsia="宋体" w:cs="Times New Roman"/>
                <w:szCs w:val="21"/>
                <w:highlight w:val="none"/>
                <w:lang w:val="en-US" w:eastAsia="zh-CN"/>
              </w:rPr>
              <w:t>4</w:t>
            </w:r>
            <w:r>
              <w:rPr>
                <w:rFonts w:hint="default" w:ascii="Times New Roman" w:hAnsi="Times New Roman" w:eastAsia="宋体" w:cs="Times New Roman"/>
                <w:szCs w:val="21"/>
                <w:highlight w:val="none"/>
                <w:lang w:val="en-US" w:eastAsia="zh-CN"/>
              </w:rPr>
              <w:t>.</w:t>
            </w:r>
            <w:r>
              <w:rPr>
                <w:rFonts w:hint="eastAsia" w:ascii="Times New Roman" w:hAnsi="Times New Roman" w:eastAsia="宋体" w:cs="Times New Roman"/>
                <w:szCs w:val="21"/>
                <w:highlight w:val="none"/>
                <w:lang w:val="en-US" w:eastAsia="zh-CN"/>
              </w:rPr>
              <w:t>01.31</w:t>
            </w:r>
          </w:p>
        </w:tc>
        <w:tc>
          <w:tcPr>
            <w:tcW w:w="1255" w:type="pct"/>
            <w:vAlign w:val="center"/>
          </w:tcPr>
          <w:p>
            <w:pPr>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2800</w:t>
            </w:r>
          </w:p>
        </w:tc>
        <w:tc>
          <w:tcPr>
            <w:tcW w:w="1255"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lang w:val="en-US" w:eastAsia="zh-CN"/>
              </w:rPr>
              <w:t>2800</w:t>
            </w:r>
          </w:p>
        </w:tc>
        <w:tc>
          <w:tcPr>
            <w:tcW w:w="643" w:type="pct"/>
            <w:vAlign w:val="center"/>
          </w:tcPr>
          <w:p>
            <w:pPr>
              <w:jc w:val="center"/>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eastAsia="zh-CN"/>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844" w:type="pct"/>
            <w:tcBorders>
              <w:top w:val="single" w:color="auto" w:sz="4" w:space="0"/>
              <w:bottom w:val="single" w:color="auto" w:sz="4" w:space="0"/>
            </w:tcBorders>
            <w:vAlign w:val="center"/>
          </w:tcPr>
          <w:p>
            <w:pPr>
              <w:spacing w:line="300" w:lineRule="exac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2024.02.02</w:t>
            </w:r>
          </w:p>
        </w:tc>
        <w:tc>
          <w:tcPr>
            <w:tcW w:w="1255"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lang w:val="en-US" w:eastAsia="zh-CN"/>
              </w:rPr>
              <w:t>2800</w:t>
            </w:r>
          </w:p>
        </w:tc>
        <w:tc>
          <w:tcPr>
            <w:tcW w:w="1255"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lang w:val="en-US" w:eastAsia="zh-CN"/>
              </w:rPr>
              <w:t>2800</w:t>
            </w:r>
          </w:p>
        </w:tc>
        <w:tc>
          <w:tcPr>
            <w:tcW w:w="643" w:type="pct"/>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lang w:val="en-US" w:eastAsia="zh-CN"/>
              </w:rPr>
              <w:t>100%</w:t>
            </w:r>
          </w:p>
        </w:tc>
      </w:tr>
    </w:tbl>
    <w:p>
      <w:pPr>
        <w:pStyle w:val="51"/>
        <w:spacing w:line="360" w:lineRule="auto"/>
        <w:ind w:firstLine="0" w:firstLineChars="0"/>
        <w:jc w:val="left"/>
        <w:outlineLvl w:val="1"/>
        <w:rPr>
          <w:rFonts w:hint="default" w:ascii="Times New Roman" w:hAnsi="Times New Roman" w:eastAsia="宋体" w:cs="Times New Roman"/>
          <w:b/>
          <w:sz w:val="28"/>
          <w:szCs w:val="32"/>
        </w:rPr>
        <w:sectPr>
          <w:pgSz w:w="11906" w:h="16838"/>
          <w:pgMar w:top="1440" w:right="1418" w:bottom="1440" w:left="1418" w:header="851" w:footer="992" w:gutter="0"/>
          <w:pgNumType w:fmt="decimal"/>
          <w:cols w:space="720" w:num="1"/>
          <w:docGrid w:linePitch="381" w:charSpace="0"/>
        </w:sectPr>
      </w:pPr>
      <w:bookmarkStart w:id="71" w:name="_Toc8087"/>
    </w:p>
    <w:bookmarkEnd w:id="71"/>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72" w:name="_Toc18433"/>
      <w:r>
        <w:rPr>
          <w:rFonts w:hint="default" w:ascii="Times New Roman" w:hAnsi="Times New Roman" w:eastAsia="宋体" w:cs="Times New Roman"/>
          <w:b/>
          <w:sz w:val="28"/>
          <w:szCs w:val="32"/>
        </w:rPr>
        <w:t>9.2环保设施调试运行效果</w:t>
      </w:r>
      <w:bookmarkEnd w:id="72"/>
    </w:p>
    <w:p>
      <w:pPr>
        <w:pStyle w:val="51"/>
        <w:spacing w:line="360" w:lineRule="auto"/>
        <w:ind w:firstLine="0" w:firstLineChars="0"/>
        <w:jc w:val="left"/>
        <w:outlineLvl w:val="2"/>
        <w:rPr>
          <w:rFonts w:hint="eastAsia" w:ascii="Times New Roman" w:hAnsi="Times New Roman" w:eastAsia="宋体" w:cs="Times New Roman"/>
          <w:b/>
          <w:sz w:val="24"/>
          <w:szCs w:val="24"/>
          <w:lang w:val="en-US" w:eastAsia="zh-CN"/>
        </w:rPr>
      </w:pPr>
      <w:bookmarkStart w:id="73" w:name="_Toc18617"/>
      <w:r>
        <w:rPr>
          <w:rFonts w:hint="default" w:ascii="Times New Roman" w:hAnsi="Times New Roman" w:eastAsia="宋体" w:cs="Times New Roman"/>
          <w:b/>
          <w:sz w:val="24"/>
          <w:szCs w:val="24"/>
        </w:rPr>
        <w:t>9.2.1污染物达标排放监测结</w:t>
      </w:r>
      <w:r>
        <w:rPr>
          <w:rFonts w:hint="eastAsia" w:ascii="Times New Roman" w:hAnsi="Times New Roman" w:eastAsia="宋体" w:cs="Times New Roman"/>
          <w:b/>
          <w:sz w:val="24"/>
          <w:szCs w:val="24"/>
          <w:lang w:val="en-US" w:eastAsia="zh-CN"/>
        </w:rPr>
        <w:t>果</w:t>
      </w:r>
      <w:bookmarkEnd w:id="73"/>
    </w:p>
    <w:p>
      <w:pPr>
        <w:pStyle w:val="51"/>
        <w:spacing w:line="360" w:lineRule="auto"/>
        <w:ind w:firstLine="0" w:firstLineChars="0"/>
        <w:jc w:val="left"/>
        <w:outlineLvl w:val="9"/>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w:t>
      </w:r>
      <w:r>
        <w:rPr>
          <w:rFonts w:hint="eastAsia" w:ascii="Times New Roman" w:hAnsi="Times New Roman" w:eastAsia="宋体" w:cs="Times New Roman"/>
          <w:b/>
          <w:sz w:val="24"/>
          <w:szCs w:val="32"/>
          <w:lang w:val="en-US" w:eastAsia="zh-CN"/>
        </w:rPr>
        <w:t>.1</w:t>
      </w:r>
      <w:r>
        <w:rPr>
          <w:rFonts w:hint="default" w:ascii="Times New Roman" w:hAnsi="Times New Roman" w:eastAsia="宋体" w:cs="Times New Roman"/>
          <w:b/>
          <w:sz w:val="24"/>
          <w:szCs w:val="32"/>
        </w:rPr>
        <w:t>废气</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1、有组织排放</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有组织废气监测结果见表。</w:t>
      </w:r>
    </w:p>
    <w:p>
      <w:pPr>
        <w:pStyle w:val="11"/>
        <w:spacing w:after="0" w:line="240" w:lineRule="auto"/>
        <w:ind w:left="0"/>
        <w:jc w:val="center"/>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表9-</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2 </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 xml:space="preserve"> 有组织废气监测结果汇总</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76"/>
        <w:gridCol w:w="663"/>
        <w:gridCol w:w="512"/>
        <w:gridCol w:w="369"/>
        <w:gridCol w:w="369"/>
        <w:gridCol w:w="1653"/>
        <w:gridCol w:w="1172"/>
        <w:gridCol w:w="1184"/>
        <w:gridCol w:w="87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79" w:hRule="atLeast"/>
          <w:tblHeader/>
          <w:jc w:val="center"/>
        </w:trPr>
        <w:tc>
          <w:tcPr>
            <w:tcW w:w="547"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w:t>
            </w:r>
          </w:p>
        </w:tc>
        <w:tc>
          <w:tcPr>
            <w:tcW w:w="372"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检测点位</w:t>
            </w:r>
          </w:p>
        </w:tc>
        <w:tc>
          <w:tcPr>
            <w:tcW w:w="287"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排气筒高度/直径</w:t>
            </w:r>
          </w:p>
        </w:tc>
        <w:tc>
          <w:tcPr>
            <w:tcW w:w="207"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采样频次</w:t>
            </w:r>
          </w:p>
        </w:tc>
        <w:tc>
          <w:tcPr>
            <w:tcW w:w="927"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样品编号</w:t>
            </w:r>
          </w:p>
        </w:tc>
        <w:tc>
          <w:tcPr>
            <w:tcW w:w="65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标杆流量</w:t>
            </w:r>
            <w:r>
              <w:rPr>
                <w:rFonts w:hint="default" w:ascii="Times New Roman" w:hAnsi="Times New Roman" w:eastAsia="宋体" w:cs="Times New Roman"/>
                <w:color w:val="auto"/>
                <w:sz w:val="21"/>
                <w:szCs w:val="21"/>
              </w:rPr>
              <w:t>（Nm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64"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检测结果</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48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排放速率</w:t>
            </w:r>
            <w:r>
              <w:rPr>
                <w:rFonts w:hint="default" w:ascii="Times New Roman" w:hAnsi="Times New Roman" w:eastAsia="宋体" w:cs="Times New Roman"/>
                <w:color w:val="auto"/>
                <w:sz w:val="21"/>
                <w:szCs w:val="21"/>
              </w:rPr>
              <w:t>(kg/h)</w:t>
            </w:r>
          </w:p>
        </w:tc>
        <w:tc>
          <w:tcPr>
            <w:tcW w:w="63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结果报告</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平均值（mg/m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restart"/>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2024.01.31</w:t>
            </w:r>
          </w:p>
        </w:tc>
        <w:tc>
          <w:tcPr>
            <w:tcW w:w="372" w:type="pct"/>
            <w:vMerge w:val="restart"/>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油烟净化器排气筒进口1</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HC24013101-1001</w:t>
            </w:r>
          </w:p>
        </w:tc>
        <w:tc>
          <w:tcPr>
            <w:tcW w:w="65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11533</w:t>
            </w:r>
          </w:p>
        </w:tc>
        <w:tc>
          <w:tcPr>
            <w:tcW w:w="66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0.187</w:t>
            </w:r>
          </w:p>
        </w:tc>
        <w:tc>
          <w:tcPr>
            <w:tcW w:w="488" w:type="pct"/>
            <w:noWrap w:val="0"/>
            <w:vAlign w:val="center"/>
          </w:tcPr>
          <w:p>
            <w:pPr>
              <w:spacing w:line="240" w:lineRule="auto"/>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lang w:val="en-US" w:eastAsia="zh-CN"/>
              </w:rPr>
              <w:t>2.2×10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0.182</w:t>
            </w:r>
          </w:p>
          <w:p>
            <w:pPr>
              <w:pStyle w:val="2"/>
              <w:spacing w:line="240" w:lineRule="auto"/>
              <w:rPr>
                <w:rFonts w:hint="default" w:ascii="Times New Roman" w:hAnsi="Times New Roman" w:eastAsia="宋体" w:cs="Times New Roman"/>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HC24013101-1002</w:t>
            </w:r>
          </w:p>
        </w:tc>
        <w:tc>
          <w:tcPr>
            <w:tcW w:w="65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11430</w:t>
            </w:r>
          </w:p>
        </w:tc>
        <w:tc>
          <w:tcPr>
            <w:tcW w:w="66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0.186</w:t>
            </w:r>
          </w:p>
        </w:tc>
        <w:tc>
          <w:tcPr>
            <w:tcW w:w="48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tabs>
                <w:tab w:val="left" w:pos="7020"/>
              </w:tabs>
              <w:spacing w:line="240" w:lineRule="auto"/>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HC24013101-1003</w:t>
            </w:r>
          </w:p>
        </w:tc>
        <w:tc>
          <w:tcPr>
            <w:tcW w:w="65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11845</w:t>
            </w:r>
          </w:p>
        </w:tc>
        <w:tc>
          <w:tcPr>
            <w:tcW w:w="66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0.187</w:t>
            </w:r>
          </w:p>
        </w:tc>
        <w:tc>
          <w:tcPr>
            <w:tcW w:w="48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tabs>
                <w:tab w:val="left" w:pos="7020"/>
              </w:tabs>
              <w:spacing w:line="240" w:lineRule="auto"/>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HC24013101-1004</w:t>
            </w:r>
          </w:p>
        </w:tc>
        <w:tc>
          <w:tcPr>
            <w:tcW w:w="65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11423</w:t>
            </w:r>
          </w:p>
        </w:tc>
        <w:tc>
          <w:tcPr>
            <w:tcW w:w="66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0.176</w:t>
            </w:r>
          </w:p>
        </w:tc>
        <w:tc>
          <w:tcPr>
            <w:tcW w:w="48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spacing w:line="240" w:lineRule="auto"/>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HC24013101-1005</w:t>
            </w:r>
          </w:p>
        </w:tc>
        <w:tc>
          <w:tcPr>
            <w:tcW w:w="657"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11569</w:t>
            </w:r>
          </w:p>
        </w:tc>
        <w:tc>
          <w:tcPr>
            <w:tcW w:w="66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0.175</w:t>
            </w:r>
          </w:p>
        </w:tc>
        <w:tc>
          <w:tcPr>
            <w:tcW w:w="488"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restart"/>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油烟净化器排气筒进口2</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油烟</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HC24013101-1032</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11050</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0.733</w:t>
            </w:r>
          </w:p>
        </w:tc>
        <w:tc>
          <w:tcPr>
            <w:tcW w:w="488" w:type="pct"/>
            <w:noWrap w:val="0"/>
            <w:vAlign w:val="center"/>
          </w:tcPr>
          <w:p>
            <w:pPr>
              <w:spacing w:line="240" w:lineRule="auto"/>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8.1×10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HC24013101-1033</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11043</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0.743</w:t>
            </w:r>
          </w:p>
        </w:tc>
        <w:tc>
          <w:tcPr>
            <w:tcW w:w="4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8.2×10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HC24013101-1034</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11400</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0.738</w:t>
            </w:r>
          </w:p>
        </w:tc>
        <w:tc>
          <w:tcPr>
            <w:tcW w:w="4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HC24013101-1035</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11576</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0.724</w:t>
            </w:r>
          </w:p>
        </w:tc>
        <w:tc>
          <w:tcPr>
            <w:tcW w:w="4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8.4×10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HC24013101-1036</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11155</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0.743</w:t>
            </w:r>
          </w:p>
        </w:tc>
        <w:tc>
          <w:tcPr>
            <w:tcW w:w="488"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8.3×10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restart"/>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油烟净化器排气筒进口3</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油烟</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HC24013101-1037</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9068</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0.356</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3.2×10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HC24013101-1038</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9289</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0.322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3.0×10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HC24013101-1039</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9171</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0.293</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2.7×10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HC24013101-1040</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9619</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0.292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2.8×10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continue"/>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HC24013101-1041</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9867</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0.295</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9" w:hRule="atLeast"/>
          <w:jc w:val="center"/>
        </w:trPr>
        <w:tc>
          <w:tcPr>
            <w:tcW w:w="547" w:type="pct"/>
            <w:vMerge w:val="continue"/>
            <w:noWrap w:val="0"/>
            <w:vAlign w:val="center"/>
          </w:tcPr>
          <w:p>
            <w:pPr>
              <w:spacing w:line="240" w:lineRule="auto"/>
              <w:jc w:val="center"/>
              <w:rPr>
                <w:rFonts w:hint="default" w:ascii="Times New Roman" w:hAnsi="Times New Roman" w:eastAsia="宋体" w:cs="Times New Roman"/>
                <w:i w:val="0"/>
                <w:iCs w:val="0"/>
                <w:color w:val="FF0000"/>
                <w:kern w:val="0"/>
                <w:sz w:val="21"/>
                <w:szCs w:val="21"/>
                <w:u w:val="none"/>
                <w:lang w:val="en-US" w:eastAsia="zh-CN" w:bidi="ar"/>
              </w:rPr>
            </w:pPr>
          </w:p>
        </w:tc>
        <w:tc>
          <w:tcPr>
            <w:tcW w:w="372" w:type="pct"/>
            <w:vMerge w:val="restart"/>
            <w:noWrap w:val="0"/>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油烟净化器排气筒出口</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油烟</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HC24013101-1006</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29777</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0.060</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1.8×10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9"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FF0000"/>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HC24013101-1007</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30160</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1.9×10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9"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FF0000"/>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HC24013101-1008</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30218</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0.063</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1.9×10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9"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FF0000"/>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HC24013101-1009</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29993</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0.066</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2.0×10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9"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FF0000"/>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HC24013101-1010</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30021</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0.068</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2.0×10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2024.02.02</w:t>
            </w:r>
          </w:p>
        </w:tc>
        <w:tc>
          <w:tcPr>
            <w:tcW w:w="372"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油烟净化器排气筒</w:t>
            </w:r>
            <w:r>
              <w:rPr>
                <w:rFonts w:hint="default"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rPr>
              <w:t>口</w:t>
            </w:r>
            <w:r>
              <w:rPr>
                <w:rFonts w:hint="default" w:ascii="Times New Roman" w:hAnsi="Times New Roman" w:eastAsia="宋体" w:cs="Times New Roman"/>
                <w:color w:val="auto"/>
                <w:sz w:val="21"/>
                <w:szCs w:val="21"/>
                <w:lang w:val="en-US" w:eastAsia="zh-CN"/>
              </w:rPr>
              <w:t>1</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油烟</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HC24013101-2001</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11499</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2.2×10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HC24013101-2002</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11426</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0.193</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2.2×10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HC24013101-2003</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11733</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0.182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2.1×10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HC24013101-2004</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11247</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0.178</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2.0×10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HC24013101-2005</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11559</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0.181</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2.1×10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油烟净化器排气筒</w:t>
            </w:r>
            <w:r>
              <w:rPr>
                <w:rFonts w:hint="default"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rPr>
              <w:t>口</w:t>
            </w:r>
            <w:r>
              <w:rPr>
                <w:rFonts w:hint="default" w:ascii="Times New Roman" w:hAnsi="Times New Roman" w:eastAsia="宋体" w:cs="Times New Roman"/>
                <w:color w:val="auto"/>
                <w:sz w:val="21"/>
                <w:szCs w:val="21"/>
                <w:lang w:val="en-US" w:eastAsia="zh-CN"/>
              </w:rPr>
              <w:t>2</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HC24013101-2032</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11236</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0.740</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8.3×10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HC24013101-2033</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10696</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0.741</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7.9×10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HC24013101-2034</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11098</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0.749</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8.3×10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HC24013101-2035</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10991</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0.744</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8.2×10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HC24013101-2036</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10884</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0.750</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8.2×10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油烟净化器排气筒</w:t>
            </w:r>
            <w:r>
              <w:rPr>
                <w:rFonts w:hint="default" w:ascii="Times New Roman" w:hAnsi="Times New Roman" w:eastAsia="宋体" w:cs="Times New Roman"/>
                <w:color w:val="auto"/>
                <w:sz w:val="21"/>
                <w:szCs w:val="21"/>
                <w:lang w:val="en-US" w:eastAsia="zh-CN"/>
              </w:rPr>
              <w:t>进</w:t>
            </w:r>
            <w:r>
              <w:rPr>
                <w:rFonts w:hint="default" w:ascii="Times New Roman" w:hAnsi="Times New Roman" w:eastAsia="宋体" w:cs="Times New Roman"/>
                <w:color w:val="auto"/>
                <w:sz w:val="21"/>
                <w:szCs w:val="21"/>
              </w:rPr>
              <w:t>口</w:t>
            </w:r>
            <w:r>
              <w:rPr>
                <w:rFonts w:hint="default" w:ascii="Times New Roman" w:hAnsi="Times New Roman" w:eastAsia="宋体" w:cs="Times New Roman"/>
                <w:color w:val="auto"/>
                <w:sz w:val="21"/>
                <w:szCs w:val="21"/>
                <w:lang w:val="en-US" w:eastAsia="zh-CN"/>
              </w:rPr>
              <w:t>3</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HC24013101-2037</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8733</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0.242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2.1×10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HC24013101-2038</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9017</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0.266</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2.4×10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HC24013101-2039</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8912</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0.260</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2.3×10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HC24013101-2040</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9181</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0.267</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2.5×10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0"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HC24013101-2041</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8560</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0.262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2.2×10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油烟净化器排气筒出口</w:t>
            </w:r>
          </w:p>
        </w:tc>
        <w:tc>
          <w:tcPr>
            <w:tcW w:w="28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07" w:type="pct"/>
            <w:vMerge w:val="restar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油烟</w:t>
            </w: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第一次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HC24013101-2006</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30575</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0.053</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1.6×10</w:t>
            </w:r>
            <w:r>
              <w:rPr>
                <w:rFonts w:hint="default" w:ascii="Times New Roman" w:hAnsi="Times New Roman" w:eastAsia="宋体" w:cs="Times New Roman"/>
                <w:color w:val="auto"/>
                <w:sz w:val="21"/>
                <w:szCs w:val="21"/>
                <w:vertAlign w:val="superscript"/>
                <w:lang w:val="en-US" w:eastAsia="zh-CN"/>
              </w:rPr>
              <w:t>-3</w:t>
            </w:r>
          </w:p>
        </w:tc>
        <w:tc>
          <w:tcPr>
            <w:tcW w:w="639" w:type="pct"/>
            <w:vMerge w:val="restart"/>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第二次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HC24013101-2007</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30678</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0.061</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1.9×10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第三次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HC24013101-2008</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30405</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0.061</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1.9×10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HC24013101-2009</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30394</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0.062</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1.9×10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6" w:hRule="atLeast"/>
          <w:jc w:val="center"/>
        </w:trPr>
        <w:tc>
          <w:tcPr>
            <w:tcW w:w="54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372"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sz w:val="21"/>
                <w:szCs w:val="21"/>
              </w:rPr>
            </w:pPr>
          </w:p>
        </w:tc>
        <w:tc>
          <w:tcPr>
            <w:tcW w:w="28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vMerge w:val="continue"/>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p>
        </w:tc>
        <w:tc>
          <w:tcPr>
            <w:tcW w:w="207" w:type="pct"/>
            <w:noWrap w:val="0"/>
            <w:vAlign w:val="center"/>
          </w:tcPr>
          <w:p>
            <w:pPr>
              <w:tabs>
                <w:tab w:val="left" w:pos="7020"/>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第</w:t>
            </w:r>
            <w:r>
              <w:rPr>
                <w:rFonts w:hint="default" w:ascii="Times New Roman" w:hAnsi="Times New Roman" w:eastAsia="宋体" w:cs="Times New Roman"/>
                <w:color w:val="auto"/>
                <w:sz w:val="21"/>
                <w:szCs w:val="21"/>
                <w:lang w:val="en-US" w:eastAsia="zh-CN"/>
              </w:rPr>
              <w:t>五</w:t>
            </w:r>
            <w:r>
              <w:rPr>
                <w:rFonts w:hint="default" w:ascii="Times New Roman" w:hAnsi="Times New Roman" w:eastAsia="宋体" w:cs="Times New Roman"/>
                <w:color w:val="auto"/>
                <w:sz w:val="21"/>
                <w:szCs w:val="21"/>
              </w:rPr>
              <w:t>次</w:t>
            </w:r>
          </w:p>
        </w:tc>
        <w:tc>
          <w:tcPr>
            <w:tcW w:w="92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HC24013101-2010</w:t>
            </w:r>
          </w:p>
        </w:tc>
        <w:tc>
          <w:tcPr>
            <w:tcW w:w="657"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30413</w:t>
            </w:r>
          </w:p>
        </w:tc>
        <w:tc>
          <w:tcPr>
            <w:tcW w:w="664"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0.060</w:t>
            </w:r>
          </w:p>
        </w:tc>
        <w:tc>
          <w:tcPr>
            <w:tcW w:w="48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auto"/>
                <w:sz w:val="21"/>
                <w:szCs w:val="21"/>
                <w:lang w:val="en-US" w:eastAsia="zh-CN"/>
              </w:rPr>
              <w:t>1.8×10</w:t>
            </w:r>
            <w:r>
              <w:rPr>
                <w:rFonts w:hint="default" w:ascii="Times New Roman" w:hAnsi="Times New Roman" w:eastAsia="宋体" w:cs="Times New Roman"/>
                <w:color w:val="auto"/>
                <w:sz w:val="21"/>
                <w:szCs w:val="21"/>
                <w:vertAlign w:val="superscript"/>
                <w:lang w:val="en-US" w:eastAsia="zh-CN"/>
              </w:rPr>
              <w:t>-3</w:t>
            </w:r>
          </w:p>
        </w:tc>
        <w:tc>
          <w:tcPr>
            <w:tcW w:w="639"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FF0000"/>
                <w:sz w:val="21"/>
                <w:szCs w:val="21"/>
              </w:rPr>
            </w:pPr>
          </w:p>
        </w:tc>
      </w:tr>
    </w:tbl>
    <w:p>
      <w:pPr>
        <w:pStyle w:val="11"/>
        <w:spacing w:after="0" w:line="360" w:lineRule="auto"/>
        <w:ind w:left="0"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color w:val="000000"/>
          <w:sz w:val="24"/>
          <w:szCs w:val="28"/>
        </w:rPr>
        <w:t>由表9-</w:t>
      </w:r>
      <w:r>
        <w:rPr>
          <w:rFonts w:hint="default" w:ascii="Times New Roman" w:hAnsi="Times New Roman" w:eastAsia="宋体" w:cs="Times New Roman"/>
          <w:color w:val="000000"/>
          <w:sz w:val="24"/>
          <w:szCs w:val="28"/>
          <w:lang w:val="en-US" w:eastAsia="zh-CN"/>
        </w:rPr>
        <w:t>2</w:t>
      </w:r>
      <w:r>
        <w:rPr>
          <w:rFonts w:hint="default" w:ascii="Times New Roman" w:hAnsi="Times New Roman" w:eastAsia="宋体" w:cs="Times New Roman"/>
          <w:color w:val="000000"/>
          <w:sz w:val="24"/>
          <w:szCs w:val="28"/>
        </w:rPr>
        <w:t>可知，验收监测期间，</w:t>
      </w:r>
      <w:bookmarkStart w:id="74" w:name="_Hlk47977346"/>
      <w:r>
        <w:rPr>
          <w:rFonts w:hint="default" w:ascii="Times New Roman" w:hAnsi="Times New Roman" w:eastAsia="宋体" w:cs="Times New Roman"/>
          <w:color w:val="000000"/>
          <w:sz w:val="24"/>
          <w:szCs w:val="28"/>
          <w:lang w:val="en-US" w:eastAsia="zh-CN"/>
        </w:rPr>
        <w:t>有组织油烟</w:t>
      </w:r>
      <w:r>
        <w:rPr>
          <w:rFonts w:hint="default" w:ascii="Times New Roman" w:hAnsi="Times New Roman" w:eastAsia="宋体" w:cs="Times New Roman"/>
          <w:color w:val="000000"/>
          <w:sz w:val="24"/>
          <w:szCs w:val="28"/>
        </w:rPr>
        <w:t>最大排放浓度为</w:t>
      </w:r>
      <w:r>
        <w:rPr>
          <w:rFonts w:hint="default" w:ascii="Times New Roman" w:hAnsi="Times New Roman" w:eastAsia="宋体" w:cs="Times New Roman"/>
          <w:color w:val="000000"/>
          <w:sz w:val="24"/>
          <w:szCs w:val="28"/>
          <w:highlight w:val="none"/>
          <w:lang w:val="en-US" w:eastAsia="zh-CN"/>
        </w:rPr>
        <w:t>0.06</w:t>
      </w:r>
      <w:r>
        <w:rPr>
          <w:rFonts w:hint="eastAsia" w:ascii="Times New Roman" w:hAnsi="Times New Roman" w:eastAsia="宋体" w:cs="Times New Roman"/>
          <w:color w:val="000000"/>
          <w:sz w:val="24"/>
          <w:szCs w:val="28"/>
          <w:highlight w:val="none"/>
          <w:lang w:val="en-US" w:eastAsia="zh-CN"/>
        </w:rPr>
        <w:t>4</w:t>
      </w:r>
      <w:r>
        <w:rPr>
          <w:rFonts w:hint="default" w:ascii="Times New Roman" w:hAnsi="Times New Roman" w:eastAsia="宋体" w:cs="Times New Roman"/>
          <w:color w:val="000000"/>
          <w:sz w:val="24"/>
          <w:szCs w:val="28"/>
          <w:highlight w:val="none"/>
          <w:lang w:val="en-US" w:eastAsia="zh-CN"/>
        </w:rPr>
        <w:t>mg/m</w:t>
      </w:r>
      <w:r>
        <w:rPr>
          <w:rFonts w:hint="default" w:ascii="Times New Roman" w:hAnsi="Times New Roman" w:eastAsia="宋体" w:cs="Times New Roman"/>
          <w:color w:val="000000"/>
          <w:sz w:val="24"/>
          <w:szCs w:val="28"/>
          <w:highlight w:val="none"/>
          <w:vertAlign w:val="superscript"/>
          <w:lang w:val="en-US" w:eastAsia="zh-CN"/>
        </w:rPr>
        <w:t>3</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lang w:val="en-US" w:eastAsia="zh-CN"/>
        </w:rPr>
        <w:t>油烟净化器</w:t>
      </w:r>
      <w:r>
        <w:rPr>
          <w:rFonts w:hint="default" w:ascii="Times New Roman" w:hAnsi="Times New Roman" w:eastAsia="宋体" w:cs="Times New Roman"/>
          <w:sz w:val="24"/>
          <w:szCs w:val="24"/>
          <w:lang w:val="en-US" w:eastAsia="zh-CN"/>
        </w:rPr>
        <w:t>废气处理效率为9</w:t>
      </w:r>
      <w:r>
        <w:rPr>
          <w:rFonts w:hint="default"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lang w:val="en-US" w:eastAsia="zh-CN"/>
        </w:rPr>
        <w:t>以上。</w:t>
      </w:r>
      <w:r>
        <w:rPr>
          <w:rFonts w:hint="default" w:ascii="Times New Roman" w:hAnsi="Times New Roman" w:eastAsia="宋体" w:cs="Times New Roman"/>
          <w:color w:val="000000"/>
          <w:sz w:val="24"/>
          <w:szCs w:val="24"/>
          <w:lang w:val="en-US" w:eastAsia="zh-CN"/>
        </w:rPr>
        <w:t>满足</w:t>
      </w:r>
      <w:r>
        <w:rPr>
          <w:rFonts w:hint="default" w:ascii="Times New Roman" w:hAnsi="Times New Roman" w:eastAsia="宋体" w:cs="Times New Roman"/>
          <w:sz w:val="24"/>
          <w:szCs w:val="20"/>
          <w:lang w:val="en-US" w:eastAsia="zh-CN"/>
        </w:rPr>
        <w:t>山东省《饮食业油烟排放标准》(DB37/597-2006)表2、表3中型灶头对应限值(最高允许排放浓度1.2mg/m³，净化设施最低去除效率90%）</w:t>
      </w:r>
      <w:r>
        <w:rPr>
          <w:rFonts w:hint="default" w:ascii="Times New Roman" w:hAnsi="Times New Roman" w:eastAsia="宋体" w:cs="Times New Roman"/>
          <w:sz w:val="24"/>
          <w:szCs w:val="20"/>
        </w:rPr>
        <w:t>；</w:t>
      </w:r>
      <w:bookmarkEnd w:id="74"/>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2、无组织排放</w:t>
      </w:r>
    </w:p>
    <w:p>
      <w:pPr>
        <w:pStyle w:val="11"/>
        <w:spacing w:after="0" w:line="360" w:lineRule="auto"/>
        <w:ind w:left="0" w:leftChars="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该项目产生的无组织废气污染物主要为</w:t>
      </w:r>
      <w:r>
        <w:rPr>
          <w:rFonts w:hint="default" w:ascii="Times New Roman" w:hAnsi="Times New Roman" w:eastAsia="宋体" w:cs="Times New Roman"/>
          <w:color w:val="000000"/>
          <w:sz w:val="24"/>
          <w:szCs w:val="28"/>
          <w:lang w:val="en-US" w:eastAsia="zh-CN"/>
        </w:rPr>
        <w:t>恶臭</w:t>
      </w:r>
      <w:r>
        <w:rPr>
          <w:rFonts w:hint="default" w:ascii="Times New Roman" w:hAnsi="Times New Roman" w:eastAsia="宋体" w:cs="Times New Roman"/>
          <w:color w:val="000000"/>
          <w:sz w:val="24"/>
          <w:szCs w:val="28"/>
        </w:rPr>
        <w:t>。</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监测结果见表9-</w:t>
      </w:r>
      <w:r>
        <w:rPr>
          <w:rFonts w:hint="default" w:ascii="Times New Roman" w:hAnsi="Times New Roman" w:eastAsia="宋体" w:cs="Times New Roman"/>
          <w:color w:val="000000"/>
          <w:sz w:val="24"/>
          <w:szCs w:val="28"/>
          <w:lang w:val="en-US" w:eastAsia="zh-CN"/>
        </w:rPr>
        <w:t>3</w:t>
      </w:r>
      <w:r>
        <w:rPr>
          <w:rFonts w:hint="default" w:ascii="Times New Roman" w:hAnsi="Times New Roman" w:eastAsia="宋体" w:cs="Times New Roman"/>
          <w:color w:val="000000"/>
          <w:sz w:val="24"/>
          <w:szCs w:val="28"/>
        </w:rPr>
        <w:t>。</w:t>
      </w:r>
    </w:p>
    <w:p>
      <w:pPr>
        <w:pStyle w:val="11"/>
        <w:spacing w:after="0" w:line="240" w:lineRule="auto"/>
        <w:ind w:lef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表9-</w:t>
      </w:r>
      <w:r>
        <w:rPr>
          <w:rFonts w:hint="default"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无组织废气监测结果汇总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551"/>
        <w:gridCol w:w="551"/>
        <w:gridCol w:w="1838"/>
        <w:gridCol w:w="627"/>
        <w:gridCol w:w="613"/>
        <w:gridCol w:w="551"/>
        <w:gridCol w:w="551"/>
        <w:gridCol w:w="1838"/>
        <w:gridCol w:w="627"/>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blHeader/>
          <w:jc w:val="center"/>
        </w:trPr>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采样日期</w:t>
            </w:r>
          </w:p>
        </w:tc>
        <w:tc>
          <w:tcPr>
            <w:tcW w:w="0" w:type="auto"/>
            <w:gridSpan w:val="5"/>
            <w:noWrap w:val="0"/>
            <w:vAlign w:val="center"/>
          </w:tcPr>
          <w:p>
            <w:pPr>
              <w:widowControl/>
              <w:adjustRightInd w:val="0"/>
              <w:snapToGrid w:val="0"/>
              <w:spacing w:line="3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2024.01.31</w:t>
            </w:r>
          </w:p>
        </w:tc>
        <w:tc>
          <w:tcPr>
            <w:tcW w:w="0" w:type="auto"/>
            <w:gridSpan w:val="5"/>
            <w:noWrap w:val="0"/>
            <w:vAlign w:val="center"/>
          </w:tcPr>
          <w:p>
            <w:pPr>
              <w:widowControl/>
              <w:adjustRightInd w:val="0"/>
              <w:snapToGrid w:val="0"/>
              <w:spacing w:line="3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sz w:val="21"/>
                <w:szCs w:val="21"/>
                <w:lang w:val="en-US" w:eastAsia="zh-CN"/>
              </w:rPr>
              <w:t>2024.02.02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blHeader/>
          <w:jc w:val="center"/>
        </w:trPr>
        <w:tc>
          <w:tcPr>
            <w:tcW w:w="0" w:type="auto"/>
            <w:noWrap w:val="0"/>
            <w:vAlign w:val="center"/>
          </w:tcPr>
          <w:p>
            <w:pPr>
              <w:spacing w:line="220" w:lineRule="atLeast"/>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检测项目</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检测点位</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检测频次</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样品编号</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检测浓度</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平均值</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检测点位</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检测频次</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样品编号</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检测浓度</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restart"/>
            <w:noWrap w:val="0"/>
            <w:vAlign w:val="center"/>
          </w:tcPr>
          <w:p>
            <w:pPr>
              <w:widowControl w:val="0"/>
              <w:spacing w:after="0"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臭气浓度</w:t>
            </w:r>
          </w:p>
          <w:p>
            <w:pPr>
              <w:widowControl w:val="0"/>
              <w:spacing w:after="0" w:line="220" w:lineRule="atLeast"/>
              <w:jc w:val="center"/>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auto"/>
                <w:sz w:val="21"/>
                <w:szCs w:val="21"/>
                <w:lang w:val="en-US" w:eastAsia="zh-CN"/>
              </w:rPr>
              <w:t>（无量纲)</w:t>
            </w: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1#上风向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HC24013101-1011</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1#上风向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HC24013101-2011</w:t>
            </w:r>
          </w:p>
        </w:tc>
        <w:tc>
          <w:tcPr>
            <w:tcW w:w="0" w:type="auto"/>
            <w:noWrap w:val="0"/>
            <w:vAlign w:val="center"/>
          </w:tcPr>
          <w:p>
            <w:pPr>
              <w:spacing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HC24013101-1012</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HC24013101-2012</w:t>
            </w:r>
          </w:p>
        </w:tc>
        <w:tc>
          <w:tcPr>
            <w:tcW w:w="0" w:type="auto"/>
            <w:noWrap w:val="0"/>
            <w:vAlign w:val="center"/>
          </w:tcPr>
          <w:p>
            <w:pPr>
              <w:spacing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HC24013101-1013</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HC24013101-2013</w:t>
            </w:r>
          </w:p>
        </w:tc>
        <w:tc>
          <w:tcPr>
            <w:tcW w:w="0" w:type="auto"/>
            <w:noWrap w:val="0"/>
            <w:vAlign w:val="center"/>
          </w:tcPr>
          <w:p>
            <w:pPr>
              <w:spacing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2#下风向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HC24013101-1014</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(一次值)</w:t>
            </w: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2#下风向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HC24013101-2014</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HC24013101-1015</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HC24013101-2015</w:t>
            </w:r>
          </w:p>
        </w:tc>
        <w:tc>
          <w:tcPr>
            <w:tcW w:w="0" w:type="auto"/>
            <w:noWrap w:val="0"/>
            <w:vAlign w:val="center"/>
          </w:tcPr>
          <w:p>
            <w:pPr>
              <w:spacing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HC24013101-1016</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HC24013101-2016</w:t>
            </w:r>
          </w:p>
        </w:tc>
        <w:tc>
          <w:tcPr>
            <w:tcW w:w="0" w:type="auto"/>
            <w:noWrap w:val="0"/>
            <w:vAlign w:val="center"/>
          </w:tcPr>
          <w:p>
            <w:pPr>
              <w:spacing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3#下风向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HC24013101-1017</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3#下风向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HC24013101-2017</w:t>
            </w:r>
          </w:p>
        </w:tc>
        <w:tc>
          <w:tcPr>
            <w:tcW w:w="0" w:type="auto"/>
            <w:noWrap w:val="0"/>
            <w:vAlign w:val="center"/>
          </w:tcPr>
          <w:p>
            <w:pPr>
              <w:spacing w:line="22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HC24013101-1018</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HC24013101-2018</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HC24013101-1019</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HC24013101-2019</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4#下风向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HC24013101-1020</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restar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(一次值)</w:t>
            </w:r>
          </w:p>
        </w:tc>
        <w:tc>
          <w:tcPr>
            <w:tcW w:w="0" w:type="auto"/>
            <w:vMerge w:val="restart"/>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4#下风向</w:t>
            </w: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第一次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HC24013101-2020</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restart"/>
            <w:noWrap w:val="0"/>
            <w:vAlign w:val="center"/>
          </w:tcPr>
          <w:p>
            <w:pPr>
              <w:widowControl w:val="0"/>
              <w:tabs>
                <w:tab w:val="center" w:pos="1519"/>
                <w:tab w:val="right" w:pos="2919"/>
              </w:tabs>
              <w:spacing w:after="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p>
            <w:pPr>
              <w:spacing w:line="22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HC24013101-1021</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第二次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HC24013101-2021</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ND</w:t>
            </w:r>
          </w:p>
        </w:tc>
        <w:tc>
          <w:tcPr>
            <w:tcW w:w="0" w:type="auto"/>
            <w:vMerge w:val="continue"/>
            <w:noWrap w:val="0"/>
            <w:vAlign w:val="center"/>
          </w:tcPr>
          <w:p>
            <w:pPr>
              <w:spacing w:line="220" w:lineRule="atLeas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HC24013101-1022</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c>
          <w:tcPr>
            <w:tcW w:w="0" w:type="auto"/>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第三次</w:t>
            </w:r>
          </w:p>
        </w:tc>
        <w:tc>
          <w:tcPr>
            <w:tcW w:w="0" w:type="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HC24013101-2022</w:t>
            </w:r>
          </w:p>
        </w:tc>
        <w:tc>
          <w:tcPr>
            <w:tcW w:w="0" w:type="auto"/>
            <w:noWrap w:val="0"/>
            <w:vAlign w:val="center"/>
          </w:tcPr>
          <w:p>
            <w:pPr>
              <w:spacing w:line="22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0" w:type="auto"/>
            <w:vMerge w:val="continue"/>
            <w:noWrap w:val="0"/>
            <w:vAlign w:val="center"/>
          </w:tcPr>
          <w:p>
            <w:pPr>
              <w:spacing w:line="220" w:lineRule="atLeast"/>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0" w:type="auto"/>
            <w:gridSpan w:val="11"/>
            <w:noWrap w:val="0"/>
            <w:vAlign w:val="center"/>
          </w:tcPr>
          <w:p>
            <w:pPr>
              <w:spacing w:line="22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lang w:val="en-US" w:eastAsia="zh-CN"/>
              </w:rPr>
              <w:t>备注：“ND”表示未检出。</w:t>
            </w:r>
          </w:p>
        </w:tc>
      </w:tr>
    </w:tbl>
    <w:p>
      <w:pPr>
        <w:adjustRightInd w:val="0"/>
        <w:snapToGrid w:val="0"/>
        <w:spacing w:line="360" w:lineRule="auto"/>
        <w:ind w:left="210" w:hanging="210" w:hangingChars="100"/>
        <w:jc w:val="left"/>
        <w:rPr>
          <w:rFonts w:hint="default" w:ascii="Times New Roman" w:hAnsi="Times New Roman" w:eastAsia="宋体" w:cs="Times New Roman"/>
          <w:bCs/>
          <w:sz w:val="24"/>
          <w:lang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color w:val="000000"/>
          <w:sz w:val="24"/>
          <w:szCs w:val="28"/>
        </w:rPr>
        <w:t>项目厂界</w:t>
      </w:r>
      <w:r>
        <w:rPr>
          <w:rFonts w:hint="default" w:ascii="Times New Roman" w:hAnsi="Times New Roman" w:eastAsia="宋体" w:cs="Times New Roman"/>
          <w:sz w:val="24"/>
        </w:rPr>
        <w:t>无组织</w:t>
      </w:r>
      <w:r>
        <w:rPr>
          <w:rFonts w:hint="default" w:ascii="Times New Roman" w:hAnsi="Times New Roman" w:eastAsia="宋体" w:cs="Times New Roman"/>
          <w:color w:val="000000"/>
          <w:sz w:val="24"/>
          <w:szCs w:val="32"/>
          <w:lang w:val="en-US" w:eastAsia="zh-CN"/>
        </w:rPr>
        <w:t>臭气浓度</w:t>
      </w:r>
      <w:r>
        <w:rPr>
          <w:rFonts w:hint="default" w:ascii="Times New Roman" w:hAnsi="Times New Roman" w:eastAsia="宋体" w:cs="Times New Roman"/>
          <w:sz w:val="24"/>
        </w:rPr>
        <w:t>为</w:t>
      </w:r>
      <w:r>
        <w:rPr>
          <w:rFonts w:hint="default" w:ascii="Times New Roman" w:hAnsi="Times New Roman" w:eastAsia="宋体" w:cs="Times New Roman"/>
          <w:sz w:val="24"/>
          <w:lang w:val="en-US" w:eastAsia="zh-CN"/>
        </w:rPr>
        <w:t>11（无量纲）</w:t>
      </w:r>
      <w:r>
        <w:rPr>
          <w:rFonts w:hint="default" w:ascii="Times New Roman" w:hAnsi="Times New Roman" w:eastAsia="宋体" w:cs="Times New Roman"/>
          <w:sz w:val="24"/>
        </w:rPr>
        <w:t>，</w:t>
      </w:r>
      <w:r>
        <w:rPr>
          <w:rFonts w:hint="default" w:ascii="Times New Roman" w:hAnsi="Times New Roman" w:eastAsia="宋体" w:cs="Times New Roman"/>
          <w:color w:val="000000"/>
          <w:sz w:val="24"/>
          <w:szCs w:val="24"/>
          <w:lang w:val="en-US" w:eastAsia="zh-CN"/>
        </w:rPr>
        <w:t>满足</w:t>
      </w:r>
      <w:r>
        <w:rPr>
          <w:rFonts w:hint="default" w:ascii="Times New Roman" w:hAnsi="Times New Roman" w:eastAsia="宋体" w:cs="Times New Roman"/>
          <w:color w:val="000000"/>
          <w:sz w:val="24"/>
          <w:szCs w:val="28"/>
          <w:lang w:val="en-US" w:eastAsia="zh-CN"/>
        </w:rPr>
        <w:t>《恶臭污染物排放标准》(GB14554-93)表1新扩改建二级浓度限值（≤20无量纲）</w:t>
      </w:r>
      <w:r>
        <w:rPr>
          <w:rFonts w:hint="default" w:ascii="Times New Roman" w:hAnsi="Times New Roman" w:eastAsia="宋体" w:cs="Times New Roman"/>
          <w:bCs/>
          <w:sz w:val="24"/>
          <w:lang w:eastAsia="zh-CN"/>
        </w:rPr>
        <w:t>。</w:t>
      </w:r>
    </w:p>
    <w:p>
      <w:pPr>
        <w:adjustRightInd w:val="0"/>
        <w:snapToGrid w:val="0"/>
        <w:spacing w:line="276" w:lineRule="auto"/>
        <w:jc w:val="center"/>
        <w:rPr>
          <w:rFonts w:hint="default" w:ascii="Times New Roman" w:hAnsi="Times New Roman" w:eastAsia="宋体" w:cs="Times New Roman"/>
          <w:b/>
          <w:bCs/>
          <w:color w:val="auto"/>
          <w:sz w:val="24"/>
          <w:highlight w:val="yellow"/>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9-3.1</w:t>
      </w:r>
      <w:r>
        <w:rPr>
          <w:rFonts w:hint="default" w:ascii="Times New Roman" w:hAnsi="Times New Roman" w:eastAsia="宋体" w:cs="Times New Roman"/>
          <w:b/>
          <w:bCs/>
          <w:color w:val="auto"/>
          <w:sz w:val="24"/>
          <w:highlight w:val="none"/>
        </w:rPr>
        <w:t>监测期间气象参数一览表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10"/>
        <w:gridCol w:w="1102"/>
        <w:gridCol w:w="1353"/>
        <w:gridCol w:w="1202"/>
        <w:gridCol w:w="911"/>
        <w:gridCol w:w="550"/>
        <w:gridCol w:w="550"/>
        <w:gridCol w:w="552"/>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638"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采样日期</w:t>
            </w: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采样时间</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温</w:t>
            </w:r>
            <w:r>
              <w:rPr>
                <w:rFonts w:hint="default" w:ascii="Times New Roman" w:hAnsi="Times New Roman" w:eastAsia="宋体" w:cs="Times New Roman"/>
                <w:color w:val="auto"/>
                <w:sz w:val="21"/>
                <w:szCs w:val="21"/>
                <w:lang w:val="en-US" w:eastAsia="zh-CN"/>
              </w:rPr>
              <w:t>度</w:t>
            </w:r>
            <w:r>
              <w:rPr>
                <w:rFonts w:hint="default" w:ascii="Times New Roman" w:hAnsi="Times New Roman" w:eastAsia="宋体" w:cs="Times New Roman"/>
                <w:color w:val="auto"/>
                <w:sz w:val="21"/>
                <w:szCs w:val="21"/>
              </w:rPr>
              <w:t>（℃）</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湿度（%</w:t>
            </w:r>
            <w:r>
              <w:rPr>
                <w:rFonts w:hint="default" w:ascii="Times New Roman" w:hAnsi="Times New Roman" w:eastAsia="宋体" w:cs="Times New Roman"/>
                <w:color w:val="auto"/>
                <w:sz w:val="21"/>
                <w:szCs w:val="21"/>
                <w:lang w:val="en-US" w:eastAsia="zh-CN"/>
              </w:rPr>
              <w:t>RH</w:t>
            </w:r>
            <w:r>
              <w:rPr>
                <w:rFonts w:hint="default" w:ascii="Times New Roman" w:hAnsi="Times New Roman" w:eastAsia="宋体" w:cs="Times New Roman"/>
                <w:color w:val="auto"/>
                <w:sz w:val="21"/>
                <w:szCs w:val="21"/>
              </w:rPr>
              <w:t>）</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气压（kPa）</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风速(m/s)</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风向</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总云</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低云</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638" w:type="pct"/>
            <w:vMerge w:val="restart"/>
            <w:tcBorders>
              <w:top w:val="single" w:color="auto" w:sz="4" w:space="0"/>
              <w:left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2024.01.31</w:t>
            </w: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12:28</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74</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102.4</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638"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14:34</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76</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102.4</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638"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18:10</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80</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102.6</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638" w:type="pct"/>
            <w:vMerge w:val="restart"/>
            <w:tcBorders>
              <w:left w:val="single" w:color="auto" w:sz="4" w:space="0"/>
              <w:right w:val="single" w:color="auto" w:sz="4" w:space="0"/>
            </w:tcBorders>
            <w:noWrap w:val="0"/>
            <w:vAlign w:val="center"/>
          </w:tcPr>
          <w:p>
            <w:pPr>
              <w:tabs>
                <w:tab w:val="left" w:pos="7020"/>
              </w:tabs>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2024.02.02</w:t>
            </w: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10:20</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58</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102.9</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638"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13:30</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47</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638" w:type="pct"/>
            <w:vMerge w:val="continue"/>
            <w:tcBorders>
              <w:left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15:49</w:t>
            </w:r>
          </w:p>
        </w:tc>
        <w:tc>
          <w:tcPr>
            <w:tcW w:w="605" w:type="pct"/>
            <w:tcBorders>
              <w:top w:val="single" w:color="auto" w:sz="4" w:space="0"/>
              <w:left w:val="single" w:color="auto" w:sz="4" w:space="0"/>
              <w:bottom w:val="single" w:color="auto" w:sz="4" w:space="0"/>
              <w:right w:val="single" w:color="auto" w:sz="4" w:space="0"/>
            </w:tcBorders>
            <w:noWrap w:val="0"/>
            <w:vAlign w:val="center"/>
          </w:tcPr>
          <w:p>
            <w:pPr>
              <w:tabs>
                <w:tab w:val="right" w:pos="9258"/>
              </w:tabs>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74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53</w:t>
            </w:r>
          </w:p>
        </w:tc>
        <w:tc>
          <w:tcPr>
            <w:tcW w:w="66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102.7</w:t>
            </w:r>
          </w:p>
        </w:tc>
        <w:tc>
          <w:tcPr>
            <w:tcW w:w="50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30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441"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阴</w:t>
            </w:r>
          </w:p>
        </w:tc>
      </w:tr>
    </w:tbl>
    <w:p>
      <w:pPr>
        <w:pStyle w:val="51"/>
        <w:spacing w:line="360" w:lineRule="auto"/>
        <w:ind w:firstLine="0" w:firstLineChars="0"/>
        <w:jc w:val="left"/>
        <w:outlineLvl w:val="9"/>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w:t>
      </w:r>
      <w:r>
        <w:rPr>
          <w:rFonts w:hint="eastAsia" w:ascii="Times New Roman" w:hAnsi="Times New Roman" w:eastAsia="宋体" w:cs="Times New Roman"/>
          <w:b/>
          <w:sz w:val="24"/>
          <w:szCs w:val="32"/>
          <w:lang w:val="en-US" w:eastAsia="zh-CN"/>
        </w:rPr>
        <w:t>2</w:t>
      </w:r>
      <w:r>
        <w:rPr>
          <w:rFonts w:hint="default" w:ascii="Times New Roman" w:hAnsi="Times New Roman" w:eastAsia="宋体" w:cs="Times New Roman"/>
          <w:b/>
          <w:sz w:val="24"/>
          <w:szCs w:val="32"/>
        </w:rPr>
        <w:t>厂界噪声</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该项目的厂界噪声监测数据见表9-</w:t>
      </w:r>
      <w:r>
        <w:rPr>
          <w:rFonts w:hint="default" w:ascii="Times New Roman" w:hAnsi="Times New Roman" w:eastAsia="宋体" w:cs="Times New Roman"/>
          <w:color w:val="000000"/>
          <w:sz w:val="24"/>
          <w:szCs w:val="28"/>
          <w:lang w:val="en-US" w:eastAsia="zh-CN"/>
        </w:rPr>
        <w:t>4</w:t>
      </w:r>
      <w:r>
        <w:rPr>
          <w:rFonts w:hint="default" w:ascii="Times New Roman" w:hAnsi="Times New Roman" w:eastAsia="宋体" w:cs="Times New Roman"/>
          <w:color w:val="000000"/>
          <w:sz w:val="24"/>
          <w:szCs w:val="28"/>
        </w:rPr>
        <w:t>：</w:t>
      </w:r>
    </w:p>
    <w:p>
      <w:pPr>
        <w:pStyle w:val="11"/>
        <w:spacing w:after="0" w:line="240" w:lineRule="auto"/>
        <w:ind w:left="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表9-</w:t>
      </w:r>
      <w:r>
        <w:rPr>
          <w:rFonts w:hint="default" w:ascii="Times New Roman" w:hAnsi="Times New Roman" w:eastAsia="宋体" w:cs="Times New Roman"/>
          <w:b/>
          <w:sz w:val="24"/>
          <w:szCs w:val="24"/>
          <w:highlight w:val="none"/>
          <w:lang w:val="en-US" w:eastAsia="zh-CN"/>
        </w:rPr>
        <w:t>4</w:t>
      </w:r>
      <w:r>
        <w:rPr>
          <w:rFonts w:hint="default" w:ascii="Times New Roman" w:hAnsi="Times New Roman" w:eastAsia="宋体" w:cs="Times New Roman"/>
          <w:b/>
          <w:sz w:val="24"/>
          <w:szCs w:val="24"/>
          <w:highlight w:val="none"/>
        </w:rPr>
        <w:t xml:space="preserve">  噪声监测结果</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2763"/>
        <w:gridCol w:w="1359"/>
        <w:gridCol w:w="1359"/>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21" w:type="pct"/>
            <w:vMerge w:val="restart"/>
            <w:noWrap w:val="0"/>
            <w:vAlign w:val="center"/>
          </w:tcPr>
          <w:p>
            <w:pPr>
              <w:tabs>
                <w:tab w:val="center" w:pos="1002"/>
                <w:tab w:val="right" w:pos="1885"/>
              </w:tabs>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监测日期</w:t>
            </w:r>
          </w:p>
        </w:tc>
        <w:tc>
          <w:tcPr>
            <w:tcW w:w="1519"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监测期间气象参数</w:t>
            </w:r>
          </w:p>
        </w:tc>
        <w:tc>
          <w:tcPr>
            <w:tcW w:w="747"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监测点位</w:t>
            </w:r>
          </w:p>
        </w:tc>
        <w:tc>
          <w:tcPr>
            <w:tcW w:w="747" w:type="pct"/>
            <w:noWrap w:val="0"/>
            <w:vAlign w:val="center"/>
          </w:tcPr>
          <w:p>
            <w:pPr>
              <w:widowControl/>
              <w:adjustRightInd w:val="0"/>
              <w:snapToGrid w:val="0"/>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监测时间</w:t>
            </w:r>
          </w:p>
        </w:tc>
        <w:tc>
          <w:tcPr>
            <w:tcW w:w="1164" w:type="pct"/>
            <w:noWrap w:val="0"/>
            <w:vAlign w:val="center"/>
          </w:tcPr>
          <w:p>
            <w:pPr>
              <w:widowControl/>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 xml:space="preserve">监测结果dB(A)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21" w:type="pct"/>
            <w:vMerge w:val="continue"/>
            <w:noWrap w:val="0"/>
            <w:vAlign w:val="center"/>
          </w:tcPr>
          <w:p>
            <w:pPr>
              <w:widowControl/>
              <w:spacing w:line="240" w:lineRule="auto"/>
              <w:jc w:val="left"/>
              <w:rPr>
                <w:rFonts w:hint="default" w:ascii="Times New Roman" w:hAnsi="Times New Roman" w:eastAsia="宋体" w:cs="Times New Roman"/>
                <w:kern w:val="0"/>
                <w:sz w:val="21"/>
                <w:szCs w:val="21"/>
              </w:rPr>
            </w:pPr>
          </w:p>
        </w:tc>
        <w:tc>
          <w:tcPr>
            <w:tcW w:w="1519" w:type="pct"/>
            <w:vMerge w:val="continue"/>
            <w:noWrap w:val="0"/>
            <w:vAlign w:val="center"/>
          </w:tcPr>
          <w:p>
            <w:pPr>
              <w:widowControl/>
              <w:spacing w:line="240" w:lineRule="auto"/>
              <w:jc w:val="left"/>
              <w:rPr>
                <w:rFonts w:hint="default" w:ascii="Times New Roman" w:hAnsi="Times New Roman" w:eastAsia="宋体" w:cs="Times New Roman"/>
                <w:kern w:val="0"/>
                <w:sz w:val="21"/>
                <w:szCs w:val="21"/>
              </w:rPr>
            </w:pPr>
          </w:p>
        </w:tc>
        <w:tc>
          <w:tcPr>
            <w:tcW w:w="747" w:type="pct"/>
            <w:vMerge w:val="continue"/>
            <w:noWrap w:val="0"/>
            <w:vAlign w:val="center"/>
          </w:tcPr>
          <w:p>
            <w:pPr>
              <w:widowControl/>
              <w:spacing w:line="240" w:lineRule="auto"/>
              <w:jc w:val="left"/>
              <w:rPr>
                <w:rFonts w:hint="default" w:ascii="Times New Roman" w:hAnsi="Times New Roman" w:eastAsia="宋体" w:cs="Times New Roman"/>
                <w:kern w:val="0"/>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21" w:type="pct"/>
            <w:vMerge w:val="restar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2024.01.31</w:t>
            </w:r>
          </w:p>
        </w:tc>
        <w:tc>
          <w:tcPr>
            <w:tcW w:w="1519" w:type="pct"/>
            <w:vMerge w:val="restar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阴</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平均</w:t>
            </w:r>
            <w:r>
              <w:rPr>
                <w:rFonts w:hint="default" w:ascii="Times New Roman" w:hAnsi="Times New Roman" w:eastAsia="宋体" w:cs="Times New Roman"/>
                <w:sz w:val="21"/>
                <w:szCs w:val="21"/>
                <w:highlight w:val="none"/>
              </w:rPr>
              <w:t>风速</w:t>
            </w:r>
            <w:r>
              <w:rPr>
                <w:rFonts w:hint="default" w:ascii="Times New Roman" w:hAnsi="Times New Roman" w:eastAsia="宋体" w:cs="Times New Roman"/>
                <w:sz w:val="21"/>
                <w:szCs w:val="21"/>
                <w:highlight w:val="none"/>
                <w:lang w:val="en-US" w:eastAsia="zh-CN"/>
              </w:rPr>
              <w:t>1.5</w:t>
            </w:r>
            <w:r>
              <w:rPr>
                <w:rFonts w:hint="default" w:ascii="Times New Roman" w:hAnsi="Times New Roman" w:eastAsia="宋体" w:cs="Times New Roman"/>
                <w:sz w:val="21"/>
                <w:szCs w:val="21"/>
                <w:highlight w:val="none"/>
              </w:rPr>
              <w:t>m/s</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13:13</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21"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1519"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12:58</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21"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1519"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13:33</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1"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1519"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13:46</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1" w:type="pct"/>
            <w:vMerge w:val="restar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2024.02.02</w:t>
            </w:r>
          </w:p>
        </w:tc>
        <w:tc>
          <w:tcPr>
            <w:tcW w:w="1519" w:type="pct"/>
            <w:vMerge w:val="restart"/>
            <w:noWrap w:val="0"/>
            <w:vAlign w:val="center"/>
          </w:tcPr>
          <w:p>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阴</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平均</w:t>
            </w:r>
            <w:r>
              <w:rPr>
                <w:rFonts w:hint="default" w:ascii="Times New Roman" w:hAnsi="Times New Roman" w:eastAsia="宋体" w:cs="Times New Roman"/>
                <w:sz w:val="21"/>
                <w:szCs w:val="21"/>
                <w:highlight w:val="none"/>
              </w:rPr>
              <w:t>风速</w:t>
            </w:r>
            <w:r>
              <w:rPr>
                <w:rFonts w:hint="default" w:ascii="Times New Roman" w:hAnsi="Times New Roman" w:eastAsia="宋体" w:cs="Times New Roman"/>
                <w:sz w:val="21"/>
                <w:szCs w:val="21"/>
                <w:highlight w:val="none"/>
                <w:lang w:val="en-US" w:eastAsia="zh-CN"/>
              </w:rPr>
              <w:t xml:space="preserve">0.6 </w:t>
            </w:r>
            <w:r>
              <w:rPr>
                <w:rFonts w:hint="default" w:ascii="Times New Roman" w:hAnsi="Times New Roman" w:eastAsia="宋体" w:cs="Times New Roman"/>
                <w:sz w:val="21"/>
                <w:szCs w:val="21"/>
                <w:highlight w:val="none"/>
              </w:rPr>
              <w:t>m/s</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东厂界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12:05</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1"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1519"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南厂界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12:20</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1"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1519"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西厂界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11:22</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1"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1519" w:type="pct"/>
            <w:vMerge w:val="continue"/>
            <w:noWrap w:val="0"/>
            <w:vAlign w:val="center"/>
          </w:tcPr>
          <w:p>
            <w:pPr>
              <w:adjustRightInd w:val="0"/>
              <w:snapToGrid w:val="0"/>
              <w:spacing w:line="240" w:lineRule="auto"/>
              <w:jc w:val="center"/>
              <w:rPr>
                <w:rFonts w:hint="default" w:ascii="Times New Roman" w:hAnsi="Times New Roman" w:eastAsia="宋体" w:cs="Times New Roman"/>
                <w:sz w:val="21"/>
                <w:szCs w:val="21"/>
              </w:rPr>
            </w:pP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北厂界</w:t>
            </w:r>
          </w:p>
        </w:tc>
        <w:tc>
          <w:tcPr>
            <w:tcW w:w="747" w:type="pct"/>
            <w:noWrap w:val="0"/>
            <w:vAlign w:val="center"/>
          </w:tcPr>
          <w:p>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11:41</w:t>
            </w:r>
          </w:p>
        </w:tc>
        <w:tc>
          <w:tcPr>
            <w:tcW w:w="1164" w:type="pct"/>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45.5</w:t>
            </w:r>
          </w:p>
        </w:tc>
      </w:tr>
    </w:tbl>
    <w:p>
      <w:pPr>
        <w:pStyle w:val="11"/>
        <w:spacing w:after="0" w:line="360" w:lineRule="auto"/>
        <w:ind w:left="0" w:firstLine="480" w:firstLineChars="200"/>
        <w:rPr>
          <w:rFonts w:hint="default" w:ascii="Times New Roman" w:hAnsi="Times New Roman" w:eastAsia="宋体" w:cs="Times New Roman"/>
          <w:kern w:val="0"/>
          <w:sz w:val="24"/>
          <w:szCs w:val="21"/>
        </w:rPr>
      </w:pPr>
      <w:bookmarkStart w:id="75" w:name="_Hlk47977373"/>
      <w:r>
        <w:rPr>
          <w:rFonts w:hint="default" w:ascii="Times New Roman" w:hAnsi="Times New Roman" w:eastAsia="宋体" w:cs="Times New Roman"/>
          <w:color w:val="000000"/>
          <w:sz w:val="24"/>
          <w:szCs w:val="28"/>
        </w:rPr>
        <w:t>根据现场监测期间监测结果：厂界4个噪声监测点，</w:t>
      </w:r>
      <w:r>
        <w:rPr>
          <w:rFonts w:hint="default" w:ascii="Times New Roman" w:hAnsi="Times New Roman" w:eastAsia="宋体" w:cs="Times New Roman"/>
          <w:kern w:val="0"/>
          <w:sz w:val="24"/>
          <w:szCs w:val="21"/>
          <w:highlight w:val="none"/>
        </w:rPr>
        <w:t>昼间噪声值范围为</w:t>
      </w:r>
      <w:r>
        <w:rPr>
          <w:rFonts w:hint="default" w:ascii="Times New Roman" w:hAnsi="Times New Roman" w:eastAsia="宋体" w:cs="Times New Roman"/>
          <w:kern w:val="0"/>
          <w:sz w:val="24"/>
          <w:szCs w:val="21"/>
          <w:highlight w:val="none"/>
          <w:lang w:val="en-US" w:eastAsia="zh-CN"/>
        </w:rPr>
        <w:t>40-50.7</w:t>
      </w:r>
      <w:r>
        <w:rPr>
          <w:rFonts w:hint="default" w:ascii="Times New Roman" w:hAnsi="Times New Roman" w:eastAsia="宋体" w:cs="Times New Roman"/>
          <w:kern w:val="0"/>
          <w:sz w:val="24"/>
          <w:szCs w:val="21"/>
        </w:rPr>
        <w:t>dB(A)，检测结果</w:t>
      </w:r>
      <w:r>
        <w:rPr>
          <w:rFonts w:hint="default" w:ascii="Times New Roman" w:hAnsi="Times New Roman" w:eastAsia="宋体" w:cs="Times New Roman"/>
          <w:kern w:val="0"/>
          <w:sz w:val="24"/>
          <w:szCs w:val="21"/>
          <w:lang w:val="en-US" w:eastAsia="zh-CN"/>
        </w:rPr>
        <w:t>满足</w:t>
      </w:r>
      <w:r>
        <w:rPr>
          <w:rFonts w:hint="default" w:ascii="Times New Roman" w:hAnsi="Times New Roman" w:eastAsia="宋体" w:cs="Times New Roman"/>
          <w:kern w:val="0"/>
          <w:sz w:val="24"/>
          <w:szCs w:val="21"/>
        </w:rPr>
        <w:t>《工业企业厂界环境噪声排放标准》(GB12348-2008)中</w:t>
      </w:r>
      <w:r>
        <w:rPr>
          <w:rFonts w:hint="default" w:ascii="Times New Roman" w:hAnsi="Times New Roman" w:eastAsia="宋体" w:cs="Times New Roman"/>
          <w:kern w:val="0"/>
          <w:sz w:val="24"/>
          <w:szCs w:val="21"/>
          <w:lang w:val="en-US" w:eastAsia="zh-CN"/>
        </w:rPr>
        <w:t>1</w:t>
      </w:r>
      <w:r>
        <w:rPr>
          <w:rFonts w:hint="default" w:ascii="Times New Roman" w:hAnsi="Times New Roman" w:eastAsia="宋体" w:cs="Times New Roman"/>
          <w:kern w:val="0"/>
          <w:sz w:val="24"/>
          <w:szCs w:val="21"/>
        </w:rPr>
        <w:t>类标准限值要求。</w:t>
      </w:r>
    </w:p>
    <w:bookmarkEnd w:id="75"/>
    <w:p>
      <w:pPr>
        <w:pStyle w:val="51"/>
        <w:spacing w:line="360" w:lineRule="auto"/>
        <w:ind w:firstLine="0" w:firstLineChars="0"/>
        <w:jc w:val="left"/>
        <w:outlineLvl w:val="9"/>
        <w:rPr>
          <w:rFonts w:hint="default" w:ascii="Times New Roman" w:hAnsi="Times New Roman" w:eastAsia="宋体" w:cs="Times New Roman"/>
          <w:b/>
          <w:sz w:val="24"/>
          <w:szCs w:val="32"/>
          <w:lang w:val="en-US" w:eastAsia="zh-CN"/>
        </w:rPr>
      </w:pPr>
      <w:r>
        <w:rPr>
          <w:rFonts w:hint="default" w:ascii="Times New Roman" w:hAnsi="Times New Roman" w:eastAsia="宋体" w:cs="Times New Roman"/>
          <w:b/>
          <w:sz w:val="24"/>
          <w:szCs w:val="32"/>
        </w:rPr>
        <w:t>9.2.1.</w:t>
      </w:r>
      <w:r>
        <w:rPr>
          <w:rFonts w:hint="eastAsia" w:ascii="Times New Roman" w:hAnsi="Times New Roman" w:eastAsia="宋体" w:cs="Times New Roman"/>
          <w:b/>
          <w:sz w:val="24"/>
          <w:szCs w:val="32"/>
          <w:lang w:val="en-US" w:eastAsia="zh-CN"/>
        </w:rPr>
        <w:t>3</w:t>
      </w:r>
      <w:r>
        <w:rPr>
          <w:rFonts w:hint="default" w:ascii="Times New Roman" w:hAnsi="Times New Roman" w:eastAsia="宋体" w:cs="Times New Roman"/>
          <w:b/>
          <w:sz w:val="24"/>
          <w:szCs w:val="32"/>
          <w:lang w:val="en-US" w:eastAsia="zh-CN"/>
        </w:rPr>
        <w:t>废水</w:t>
      </w:r>
    </w:p>
    <w:p>
      <w:pPr>
        <w:pStyle w:val="51"/>
        <w:spacing w:line="360" w:lineRule="auto"/>
        <w:ind w:firstLine="480" w:firstLineChars="200"/>
        <w:jc w:val="left"/>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val="0"/>
          <w:bCs/>
          <w:sz w:val="24"/>
          <w:szCs w:val="32"/>
          <w:lang w:val="en-US" w:eastAsia="zh-CN"/>
        </w:rPr>
        <w:t>该项目废水主要是生活污水和餐厅废水，餐厅废水经过隔油池处理后汇同生活污水进入校区内化粪池处理然后通过市政管网送入郓城县污水处理厂处理。</w:t>
      </w:r>
    </w:p>
    <w:p>
      <w:pPr>
        <w:pStyle w:val="51"/>
        <w:spacing w:line="360" w:lineRule="auto"/>
        <w:ind w:firstLine="480" w:firstLineChars="200"/>
        <w:jc w:val="left"/>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val="0"/>
          <w:bCs/>
          <w:sz w:val="24"/>
          <w:szCs w:val="32"/>
          <w:lang w:val="en-US" w:eastAsia="zh-CN"/>
        </w:rPr>
        <w:t>废水检测结果见下表</w:t>
      </w:r>
    </w:p>
    <w:p>
      <w:pPr>
        <w:pStyle w:val="51"/>
        <w:spacing w:line="240" w:lineRule="auto"/>
        <w:ind w:firstLine="482" w:firstLineChars="200"/>
        <w:jc w:val="center"/>
        <w:rPr>
          <w:rFonts w:hint="default" w:ascii="Times New Roman" w:hAnsi="Times New Roman" w:eastAsia="宋体" w:cs="Times New Roman"/>
          <w:b/>
          <w:bCs w:val="0"/>
          <w:sz w:val="24"/>
          <w:szCs w:val="32"/>
          <w:lang w:val="en-US" w:eastAsia="zh-CN"/>
        </w:rPr>
      </w:pPr>
      <w:r>
        <w:rPr>
          <w:rFonts w:hint="default" w:ascii="Times New Roman" w:hAnsi="Times New Roman" w:eastAsia="宋体" w:cs="Times New Roman"/>
          <w:b/>
          <w:bCs w:val="0"/>
          <w:sz w:val="24"/>
          <w:szCs w:val="32"/>
          <w:lang w:val="en-US" w:eastAsia="zh-CN"/>
        </w:rPr>
        <w:t>表9-5废水检测结果表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913"/>
        <w:gridCol w:w="1037"/>
        <w:gridCol w:w="1013"/>
        <w:gridCol w:w="937"/>
        <w:gridCol w:w="863"/>
        <w:gridCol w:w="925"/>
        <w:gridCol w:w="962"/>
        <w:gridCol w:w="838"/>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559" w:type="pct"/>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采样日期</w:t>
            </w:r>
          </w:p>
        </w:tc>
        <w:tc>
          <w:tcPr>
            <w:tcW w:w="2144" w:type="pct"/>
            <w:gridSpan w:val="4"/>
            <w:noWrap w:val="0"/>
            <w:vAlign w:val="center"/>
          </w:tcPr>
          <w:p>
            <w:pPr>
              <w:pStyle w:val="9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2024.01.31</w:t>
            </w:r>
          </w:p>
        </w:tc>
        <w:tc>
          <w:tcPr>
            <w:tcW w:w="1972" w:type="pct"/>
            <w:gridSpan w:val="4"/>
            <w:noWrap w:val="0"/>
            <w:vAlign w:val="center"/>
          </w:tcPr>
          <w:p>
            <w:pPr>
              <w:pStyle w:val="90"/>
              <w:spacing w:line="240" w:lineRule="auto"/>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2024.02.02</w:t>
            </w:r>
          </w:p>
        </w:tc>
        <w:tc>
          <w:tcPr>
            <w:tcW w:w="323" w:type="pct"/>
            <w:vMerge w:val="restart"/>
            <w:noWrap w:val="0"/>
            <w:vAlign w:val="center"/>
          </w:tcPr>
          <w:p>
            <w:pPr>
              <w:pStyle w:val="9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blHeader/>
          <w:jc w:val="center"/>
        </w:trPr>
        <w:tc>
          <w:tcPr>
            <w:tcW w:w="559" w:type="pct"/>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采样点位</w:t>
            </w:r>
          </w:p>
        </w:tc>
        <w:tc>
          <w:tcPr>
            <w:tcW w:w="2144" w:type="pct"/>
            <w:gridSpan w:val="4"/>
            <w:noWrap w:val="0"/>
            <w:vAlign w:val="center"/>
          </w:tcPr>
          <w:p>
            <w:pPr>
              <w:pStyle w:val="9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厂区污水处理站出水口</w:t>
            </w:r>
          </w:p>
        </w:tc>
        <w:tc>
          <w:tcPr>
            <w:tcW w:w="1972" w:type="pct"/>
            <w:gridSpan w:val="4"/>
            <w:noWrap w:val="0"/>
            <w:vAlign w:val="center"/>
          </w:tcPr>
          <w:p>
            <w:pPr>
              <w:pStyle w:val="9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厂区污水处理站出水口</w:t>
            </w:r>
          </w:p>
        </w:tc>
        <w:tc>
          <w:tcPr>
            <w:tcW w:w="323" w:type="pct"/>
            <w:vMerge w:val="continue"/>
            <w:noWrap w:val="0"/>
            <w:vAlign w:val="center"/>
          </w:tcPr>
          <w:p>
            <w:pPr>
              <w:pStyle w:val="9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9" w:hRule="atLeast"/>
          <w:jc w:val="center"/>
        </w:trPr>
        <w:tc>
          <w:tcPr>
            <w:tcW w:w="559"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样品编号</w:t>
            </w:r>
          </w:p>
        </w:tc>
        <w:tc>
          <w:tcPr>
            <w:tcW w:w="501"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1027</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027</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HC24013101-</w:t>
            </w:r>
          </w:p>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323" w:type="pct"/>
            <w:vMerge w:val="continue"/>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pH（无量纲）</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7.8</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7.7</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7.8</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7.7</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7.6</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7.4</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7.5</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7.7</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全盐量</w:t>
            </w:r>
            <w:r>
              <w:rPr>
                <w:rFonts w:hint="default" w:ascii="Times New Roman" w:hAnsi="Times New Roman" w:eastAsia="宋体" w:cs="Times New Roman"/>
                <w:color w:val="000000" w:themeColor="text1"/>
                <w:sz w:val="21"/>
                <w:szCs w:val="21"/>
                <w:lang w:bidi="ar"/>
                <w14:textFill>
                  <w14:solidFill>
                    <w14:schemeClr w14:val="tx1"/>
                  </w14:solidFill>
                </w14:textFill>
              </w:rPr>
              <w:t>（mg/L）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1411</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1389</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1425</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1408</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1398</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1401</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1424</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1410</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悬浮物</w:t>
            </w:r>
            <w:r>
              <w:rPr>
                <w:rFonts w:hint="default" w:ascii="Times New Roman" w:hAnsi="Times New Roman" w:eastAsia="宋体" w:cs="Times New Roman"/>
                <w:color w:val="000000" w:themeColor="text1"/>
                <w:sz w:val="21"/>
                <w:szCs w:val="21"/>
                <w:lang w:bidi="ar"/>
                <w14:textFill>
                  <w14:solidFill>
                    <w14:schemeClr w14:val="tx1"/>
                  </w14:solidFill>
                </w14:textFill>
              </w:rPr>
              <w:t>（mg/L）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17</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化学需氧量</w:t>
            </w:r>
            <w:r>
              <w:rPr>
                <w:rFonts w:hint="default" w:ascii="Times New Roman" w:hAnsi="Times New Roman" w:eastAsia="宋体" w:cs="Times New Roman"/>
                <w:color w:val="000000" w:themeColor="text1"/>
                <w:sz w:val="21"/>
                <w:szCs w:val="21"/>
                <w:lang w:bidi="ar"/>
                <w14:textFill>
                  <w14:solidFill>
                    <w14:schemeClr w14:val="tx1"/>
                  </w14:solidFill>
                </w14:textFill>
              </w:rPr>
              <w:t>（mg/L）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155</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142</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137</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145</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159</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154</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142</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氨氮（mg/L）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10.7</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12.3</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13.2</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12.5</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12.1</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12.9</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13.1</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总磷（mg/L）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2.42</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2.38</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2.65</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2.60</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2.36</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2.41</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2.58</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2.24</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总氮（mg/L）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32.4</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29.6</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28.2</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31.1</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28.5</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29.2</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29.3</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生化需氧量</w:t>
            </w:r>
            <w:r>
              <w:rPr>
                <w:rFonts w:hint="default" w:ascii="Times New Roman" w:hAnsi="Times New Roman" w:eastAsia="宋体" w:cs="Times New Roman"/>
                <w:color w:val="000000" w:themeColor="text1"/>
                <w:sz w:val="21"/>
                <w:szCs w:val="21"/>
                <w:lang w:bidi="ar"/>
                <w14:textFill>
                  <w14:solidFill>
                    <w14:schemeClr w14:val="tx1"/>
                  </w14:solidFill>
                </w14:textFill>
              </w:rPr>
              <w:t>（mg/L）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38.2</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34.0</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31.3</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36.4</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35.2</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39.4</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37.3</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32.8</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动植物油类</w:t>
            </w:r>
            <w:r>
              <w:rPr>
                <w:rFonts w:hint="default" w:ascii="Times New Roman" w:hAnsi="Times New Roman" w:eastAsia="宋体" w:cs="Times New Roman"/>
                <w:color w:val="000000" w:themeColor="text1"/>
                <w:sz w:val="21"/>
                <w:szCs w:val="21"/>
                <w:lang w:bidi="ar"/>
                <w14:textFill>
                  <w14:solidFill>
                    <w14:schemeClr w14:val="tx1"/>
                  </w14:solidFill>
                </w14:textFill>
              </w:rPr>
              <w:t>（mg/L）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0.33</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0.35</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0.26</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0.30</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0.27</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559"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氟化物（mg/L）</w:t>
            </w:r>
          </w:p>
        </w:tc>
        <w:tc>
          <w:tcPr>
            <w:tcW w:w="501" w:type="pct"/>
            <w:noWrap w:val="0"/>
            <w:vAlign w:val="center"/>
          </w:tcPr>
          <w:p>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1.32</w:t>
            </w:r>
          </w:p>
        </w:tc>
        <w:tc>
          <w:tcPr>
            <w:tcW w:w="57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1.36</w:t>
            </w:r>
          </w:p>
        </w:tc>
        <w:tc>
          <w:tcPr>
            <w:tcW w:w="556"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1.39</w:t>
            </w:r>
          </w:p>
        </w:tc>
        <w:tc>
          <w:tcPr>
            <w:tcW w:w="515"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1.30</w:t>
            </w:r>
          </w:p>
        </w:tc>
        <w:tc>
          <w:tcPr>
            <w:tcW w:w="474"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1.41</w:t>
            </w:r>
          </w:p>
        </w:tc>
        <w:tc>
          <w:tcPr>
            <w:tcW w:w="50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1.45</w:t>
            </w:r>
          </w:p>
        </w:tc>
        <w:tc>
          <w:tcPr>
            <w:tcW w:w="528"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1.37</w:t>
            </w:r>
          </w:p>
        </w:tc>
        <w:tc>
          <w:tcPr>
            <w:tcW w:w="460"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1.34</w:t>
            </w:r>
          </w:p>
        </w:tc>
        <w:tc>
          <w:tcPr>
            <w:tcW w:w="323" w:type="pct"/>
            <w:noWrap w:val="0"/>
            <w:vAlign w:val="center"/>
          </w:tcPr>
          <w:p>
            <w:pPr>
              <w:widowControl/>
              <w:spacing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r>
    </w:tbl>
    <w:p>
      <w:pPr>
        <w:pStyle w:val="51"/>
        <w:spacing w:line="360" w:lineRule="auto"/>
        <w:ind w:firstLine="480" w:firstLineChars="200"/>
        <w:jc w:val="left"/>
        <w:rPr>
          <w:rFonts w:hint="default" w:ascii="Times New Roman" w:hAnsi="Times New Roman" w:eastAsia="宋体" w:cs="Times New Roman"/>
          <w:b w:val="0"/>
          <w:bCs/>
          <w:sz w:val="24"/>
          <w:szCs w:val="32"/>
          <w:lang w:val="en-US" w:eastAsia="zh-CN"/>
        </w:rPr>
      </w:pPr>
      <w:r>
        <w:rPr>
          <w:rFonts w:hint="default" w:ascii="Times New Roman" w:hAnsi="Times New Roman" w:eastAsia="宋体" w:cs="Times New Roman"/>
          <w:b w:val="0"/>
          <w:bCs/>
          <w:sz w:val="24"/>
          <w:szCs w:val="32"/>
          <w:lang w:val="en-US" w:eastAsia="zh-CN"/>
        </w:rPr>
        <w:t>根据检测结果表该项目废水排放满足到《污水排入城镇下水道水质标准》(GB/T31962-2015)A级标准。</w:t>
      </w:r>
    </w:p>
    <w:p>
      <w:pPr>
        <w:pStyle w:val="51"/>
        <w:spacing w:line="360" w:lineRule="auto"/>
        <w:ind w:firstLine="0" w:firstLineChars="0"/>
        <w:jc w:val="left"/>
        <w:outlineLvl w:val="9"/>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9.2.1.</w:t>
      </w:r>
      <w:r>
        <w:rPr>
          <w:rFonts w:hint="eastAsia" w:ascii="Times New Roman" w:hAnsi="Times New Roman" w:eastAsia="宋体" w:cs="Times New Roman"/>
          <w:b/>
          <w:sz w:val="24"/>
          <w:szCs w:val="32"/>
          <w:lang w:val="en-US" w:eastAsia="zh-CN"/>
        </w:rPr>
        <w:t>4</w:t>
      </w:r>
      <w:r>
        <w:rPr>
          <w:rFonts w:hint="default" w:ascii="Times New Roman" w:hAnsi="Times New Roman" w:eastAsia="宋体" w:cs="Times New Roman"/>
          <w:b/>
          <w:sz w:val="24"/>
          <w:szCs w:val="32"/>
        </w:rPr>
        <w:t>固（液）体废物</w:t>
      </w:r>
    </w:p>
    <w:p>
      <w:pPr>
        <w:pStyle w:val="86"/>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本项目产生的固废主要</w:t>
      </w:r>
      <w:r>
        <w:rPr>
          <w:rFonts w:hint="eastAsia" w:ascii="Times New Roman" w:hAnsi="Times New Roman" w:eastAsia="宋体" w:cs="Times New Roman"/>
          <w:sz w:val="24"/>
          <w:lang w:val="en-US" w:eastAsia="zh-CN"/>
        </w:rPr>
        <w:t>为</w:t>
      </w:r>
      <w:r>
        <w:rPr>
          <w:rFonts w:hint="default" w:ascii="Times New Roman" w:hAnsi="Times New Roman" w:eastAsia="宋体" w:cs="Times New Roman"/>
          <w:sz w:val="24"/>
          <w:szCs w:val="24"/>
          <w:lang w:val="en-US" w:eastAsia="zh-CN"/>
        </w:rPr>
        <w:t>日常生活产生的垃圾以及食堂餐厨垃圾</w:t>
      </w:r>
      <w:r>
        <w:rPr>
          <w:rFonts w:hint="default" w:ascii="Times New Roman" w:hAnsi="Times New Roman" w:eastAsia="宋体" w:cs="Times New Roman"/>
          <w:bCs/>
          <w:color w:val="000000"/>
          <w:kern w:val="0"/>
          <w:lang w:val="en-US" w:eastAsia="zh-CN"/>
        </w:rPr>
        <w:t>；</w:t>
      </w:r>
      <w:r>
        <w:rPr>
          <w:rFonts w:hint="default" w:ascii="Times New Roman" w:hAnsi="Times New Roman" w:eastAsia="宋体" w:cs="Times New Roman"/>
          <w:bCs/>
          <w:color w:val="000000"/>
          <w:kern w:val="0"/>
        </w:rPr>
        <w:t>生活垃圾经垃圾桶收集，由环卫部门</w:t>
      </w:r>
      <w:r>
        <w:rPr>
          <w:rFonts w:hint="default" w:ascii="Times New Roman" w:hAnsi="Times New Roman" w:eastAsia="宋体" w:cs="Times New Roman"/>
          <w:bCs/>
          <w:color w:val="000000"/>
          <w:kern w:val="0"/>
          <w:lang w:val="en-US" w:eastAsia="zh-CN"/>
        </w:rPr>
        <w:t>定期</w:t>
      </w:r>
      <w:r>
        <w:rPr>
          <w:rFonts w:hint="default" w:ascii="Times New Roman" w:hAnsi="Times New Roman" w:eastAsia="宋体" w:cs="Times New Roman"/>
          <w:bCs/>
          <w:color w:val="000000"/>
          <w:kern w:val="0"/>
        </w:rPr>
        <w:t>清运处置</w:t>
      </w:r>
      <w:r>
        <w:rPr>
          <w:rFonts w:hint="default" w:ascii="Times New Roman" w:hAnsi="Times New Roman" w:eastAsia="宋体" w:cs="Times New Roman"/>
          <w:bCs/>
          <w:color w:val="000000"/>
          <w:kern w:val="0"/>
          <w:lang w:eastAsia="zh-CN"/>
        </w:rPr>
        <w:t>，</w:t>
      </w:r>
      <w:r>
        <w:rPr>
          <w:rFonts w:hint="default" w:ascii="Times New Roman" w:hAnsi="Times New Roman" w:eastAsia="宋体" w:cs="Times New Roman"/>
          <w:sz w:val="24"/>
          <w:szCs w:val="24"/>
          <w:lang w:val="en-US" w:eastAsia="zh-CN"/>
        </w:rPr>
        <w:t>食堂餐厨垃圾委托有资质单位处理</w:t>
      </w:r>
      <w:r>
        <w:rPr>
          <w:rFonts w:hint="default" w:ascii="Times New Roman" w:hAnsi="Times New Roman" w:eastAsia="宋体" w:cs="Times New Roman"/>
          <w:sz w:val="24"/>
          <w:lang w:val="en-US" w:eastAsia="zh-CN"/>
        </w:rPr>
        <w:t>。本项目产生的各项固废均有明确的去向，处置合理，不会对环境造成二次污染。</w:t>
      </w:r>
    </w:p>
    <w:p>
      <w:pPr>
        <w:pStyle w:val="51"/>
        <w:spacing w:line="360" w:lineRule="auto"/>
        <w:ind w:firstLine="0" w:firstLineChars="0"/>
        <w:jc w:val="left"/>
        <w:outlineLvl w:val="2"/>
        <w:rPr>
          <w:rFonts w:hint="default" w:ascii="Times New Roman" w:hAnsi="Times New Roman" w:eastAsia="宋体" w:cs="Times New Roman"/>
          <w:b/>
          <w:sz w:val="24"/>
          <w:szCs w:val="32"/>
        </w:rPr>
      </w:pPr>
      <w:bookmarkStart w:id="76" w:name="_Toc27726"/>
      <w:r>
        <w:rPr>
          <w:rFonts w:hint="default" w:ascii="Times New Roman" w:hAnsi="Times New Roman" w:eastAsia="宋体" w:cs="Times New Roman"/>
          <w:b/>
          <w:sz w:val="24"/>
          <w:szCs w:val="32"/>
        </w:rPr>
        <w:t>9.2.2环保设施去除效率监测结果</w:t>
      </w:r>
      <w:bookmarkEnd w:id="76"/>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9.2.2.1废水治理设施</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0"/>
        </w:rPr>
        <w:t>本项目</w:t>
      </w:r>
      <w:r>
        <w:rPr>
          <w:rFonts w:hint="default" w:ascii="Times New Roman" w:hAnsi="Times New Roman" w:eastAsia="宋体" w:cs="Times New Roman"/>
          <w:b w:val="0"/>
          <w:bCs/>
          <w:sz w:val="24"/>
          <w:szCs w:val="32"/>
          <w:lang w:val="en-US" w:eastAsia="zh-CN"/>
        </w:rPr>
        <w:t>餐厅废水经过隔油池处理后汇同生活污水进入校区内化粪池处理然后通过市政管网送入郓城县污水处理厂处理</w:t>
      </w:r>
      <w:r>
        <w:rPr>
          <w:rFonts w:hint="default" w:ascii="Times New Roman" w:hAnsi="Times New Roman" w:eastAsia="宋体" w:cs="Times New Roman"/>
          <w:color w:val="000000"/>
          <w:sz w:val="24"/>
          <w:szCs w:val="20"/>
          <w:lang w:val="en-US" w:eastAsia="zh-CN"/>
        </w:rPr>
        <w:t>。</w:t>
      </w:r>
      <w:r>
        <w:rPr>
          <w:rFonts w:hint="default" w:ascii="Times New Roman" w:hAnsi="Times New Roman" w:eastAsia="宋体" w:cs="Times New Roman"/>
          <w:color w:val="000000"/>
          <w:sz w:val="24"/>
          <w:szCs w:val="20"/>
        </w:rPr>
        <w:t>另外，项目</w:t>
      </w:r>
      <w:r>
        <w:rPr>
          <w:rFonts w:hint="default" w:ascii="Times New Roman" w:hAnsi="Times New Roman" w:eastAsia="宋体" w:cs="Times New Roman"/>
          <w:color w:val="000000"/>
          <w:sz w:val="24"/>
          <w:szCs w:val="20"/>
          <w:lang w:val="en-US" w:eastAsia="zh-CN"/>
        </w:rPr>
        <w:t>隔油池，</w:t>
      </w:r>
      <w:r>
        <w:rPr>
          <w:rFonts w:hint="default" w:ascii="Times New Roman" w:hAnsi="Times New Roman" w:eastAsia="宋体" w:cs="Times New Roman"/>
          <w:color w:val="000000"/>
          <w:sz w:val="24"/>
          <w:szCs w:val="20"/>
        </w:rPr>
        <w:t>化粪池进行了防渗漏处理，防止生活污水渗入地下而影响到本区域地下水环境</w:t>
      </w:r>
      <w:r>
        <w:rPr>
          <w:rFonts w:hint="default" w:ascii="Times New Roman" w:hAnsi="Times New Roman" w:eastAsia="宋体" w:cs="Times New Roman"/>
          <w:sz w:val="24"/>
          <w:szCs w:val="28"/>
        </w:rPr>
        <w:t>。污水处理措施有效可行、经济实用。</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9.2.2.2废气治理设施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根据监测结果可知：</w:t>
      </w:r>
      <w:r>
        <w:rPr>
          <w:rFonts w:hint="default" w:ascii="Times New Roman" w:hAnsi="Times New Roman" w:eastAsia="宋体" w:cs="Times New Roman"/>
          <w:color w:val="auto"/>
          <w:sz w:val="24"/>
          <w:szCs w:val="24"/>
          <w:lang w:val="en-US" w:eastAsia="zh-CN"/>
        </w:rPr>
        <w:t>本项目产生废气主要为食堂油烟，油烟经过高效油烟净化器处理后通过高出餐厅屋顶1.5m的排气筒排放。</w:t>
      </w:r>
      <w:r>
        <w:rPr>
          <w:rFonts w:hint="default" w:ascii="Times New Roman" w:hAnsi="Times New Roman" w:eastAsia="宋体" w:cs="Times New Roman"/>
          <w:sz w:val="24"/>
          <w:szCs w:val="24"/>
          <w:lang w:val="en-US" w:eastAsia="zh-CN"/>
        </w:rPr>
        <w:t>油烟净化器处理效率为9</w:t>
      </w:r>
      <w:r>
        <w:rPr>
          <w:rFonts w:hint="default"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lang w:val="en-US" w:eastAsia="zh-CN"/>
        </w:rPr>
        <w:t>以上。从监测结果可以看出，污染物排放浓度和处理效率满足相关标准要求</w:t>
      </w:r>
      <w:r>
        <w:rPr>
          <w:rFonts w:hint="default" w:ascii="Times New Roman" w:hAnsi="Times New Roman" w:eastAsia="宋体" w:cs="Times New Roman"/>
          <w:sz w:val="24"/>
          <w:szCs w:val="24"/>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9.2.2.3厂界噪声治理设施</w:t>
      </w:r>
    </w:p>
    <w:p>
      <w:pPr>
        <w:pStyle w:val="11"/>
        <w:spacing w:after="0" w:line="360" w:lineRule="auto"/>
        <w:ind w:left="0"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该项目的噪声源治理采取集中布置、基础减振、建筑物隔音和加强管理等措施，这些降噪措施在技术上是成熟的，在经济上是合理的。</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9.2.2.4固体废物治理设施</w:t>
      </w:r>
    </w:p>
    <w:p>
      <w:pPr>
        <w:autoSpaceDE w:val="0"/>
        <w:autoSpaceDN w:val="0"/>
        <w:adjustRightInd w:val="0"/>
        <w:spacing w:line="348" w:lineRule="auto"/>
        <w:ind w:firstLine="477" w:firstLineChars="199"/>
        <w:rPr>
          <w:rFonts w:hint="default" w:ascii="Times New Roman" w:hAnsi="Times New Roman" w:eastAsia="宋体" w:cs="Times New Roman"/>
          <w:sz w:val="24"/>
          <w:lang w:val="en-US" w:eastAsia="zh-CN"/>
        </w:rPr>
      </w:pPr>
      <w:r>
        <w:rPr>
          <w:rFonts w:hint="default" w:ascii="Times New Roman" w:hAnsi="Times New Roman" w:eastAsia="宋体" w:cs="Times New Roman"/>
          <w:sz w:val="24"/>
          <w:szCs w:val="24"/>
        </w:rPr>
        <w:t>该项目不涉及固（液）体废物监测项目</w:t>
      </w:r>
      <w:bookmarkStart w:id="77" w:name="_Hlk59628348"/>
      <w:r>
        <w:rPr>
          <w:rFonts w:hint="default" w:ascii="Times New Roman" w:hAnsi="Times New Roman" w:eastAsia="宋体" w:cs="Times New Roman"/>
          <w:sz w:val="24"/>
          <w:szCs w:val="24"/>
        </w:rPr>
        <w:t>。生活垃圾经垃圾桶收集，由环卫部门</w:t>
      </w:r>
      <w:r>
        <w:rPr>
          <w:rFonts w:hint="default" w:ascii="Times New Roman" w:hAnsi="Times New Roman" w:eastAsia="宋体" w:cs="Times New Roman"/>
          <w:sz w:val="24"/>
          <w:szCs w:val="24"/>
          <w:lang w:val="en-US" w:eastAsia="zh-CN"/>
        </w:rPr>
        <w:t>定期</w:t>
      </w:r>
      <w:r>
        <w:rPr>
          <w:rFonts w:hint="default" w:ascii="Times New Roman" w:hAnsi="Times New Roman" w:eastAsia="宋体" w:cs="Times New Roman"/>
          <w:sz w:val="24"/>
          <w:szCs w:val="24"/>
        </w:rPr>
        <w:t>清运处置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餐厨垃圾委托有资质单位进行处理。</w:t>
      </w:r>
    </w:p>
    <w:bookmarkEnd w:id="77"/>
    <w:p>
      <w:pPr>
        <w:adjustRightInd w:val="0"/>
        <w:snapToGrid w:val="0"/>
        <w:spacing w:line="360" w:lineRule="auto"/>
        <w:outlineLvl w:val="1"/>
        <w:rPr>
          <w:rFonts w:hint="default" w:ascii="Times New Roman" w:hAnsi="Times New Roman" w:eastAsia="宋体" w:cs="Times New Roman"/>
          <w:b/>
          <w:sz w:val="28"/>
          <w:szCs w:val="32"/>
        </w:rPr>
      </w:pPr>
      <w:bookmarkStart w:id="78" w:name="_Toc21511"/>
      <w:r>
        <w:rPr>
          <w:rFonts w:hint="default" w:ascii="Times New Roman" w:hAnsi="Times New Roman" w:eastAsia="宋体" w:cs="Times New Roman"/>
          <w:b/>
          <w:sz w:val="28"/>
          <w:szCs w:val="32"/>
        </w:rPr>
        <w:t>9.</w:t>
      </w:r>
      <w:r>
        <w:rPr>
          <w:rFonts w:hint="eastAsia" w:ascii="Times New Roman" w:hAnsi="Times New Roman" w:eastAsia="宋体" w:cs="Times New Roman"/>
          <w:b/>
          <w:sz w:val="28"/>
          <w:szCs w:val="32"/>
          <w:lang w:val="en-US" w:eastAsia="zh-CN"/>
        </w:rPr>
        <w:t>3</w:t>
      </w:r>
      <w:r>
        <w:rPr>
          <w:rFonts w:hint="default" w:ascii="Times New Roman" w:hAnsi="Times New Roman" w:eastAsia="宋体" w:cs="Times New Roman"/>
          <w:b/>
          <w:sz w:val="28"/>
          <w:szCs w:val="32"/>
        </w:rPr>
        <w:t>工程建设对环境的影响</w:t>
      </w:r>
      <w:bookmarkEnd w:id="78"/>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在各项环保措施落实的情况下，该项目外排污染物能够达到相应标准的要求，对周围环境影响很小。</w:t>
      </w: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9"/>
        <w:rPr>
          <w:rFonts w:hint="default" w:ascii="Times New Roman" w:hAnsi="Times New Roman" w:eastAsia="宋体" w:cs="Times New Roman"/>
          <w:b/>
          <w:sz w:val="32"/>
          <w:szCs w:val="32"/>
        </w:rPr>
      </w:pPr>
    </w:p>
    <w:p>
      <w:pPr>
        <w:pStyle w:val="51"/>
        <w:spacing w:line="360" w:lineRule="auto"/>
        <w:ind w:left="-210" w:leftChars="-100" w:firstLine="0" w:firstLineChars="0"/>
        <w:jc w:val="center"/>
        <w:outlineLvl w:val="0"/>
        <w:rPr>
          <w:rFonts w:hint="default" w:ascii="Times New Roman" w:hAnsi="Times New Roman" w:eastAsia="宋体" w:cs="Times New Roman"/>
          <w:b/>
          <w:sz w:val="32"/>
          <w:szCs w:val="32"/>
        </w:rPr>
      </w:pPr>
      <w:bookmarkStart w:id="79" w:name="_Toc6753"/>
      <w:r>
        <w:rPr>
          <w:rFonts w:hint="default" w:ascii="Times New Roman" w:hAnsi="Times New Roman" w:eastAsia="宋体" w:cs="Times New Roman"/>
          <w:b/>
          <w:sz w:val="32"/>
          <w:szCs w:val="32"/>
        </w:rPr>
        <w:t>10、验收监测结论</w:t>
      </w:r>
      <w:bookmarkEnd w:id="79"/>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80" w:name="_Toc12273"/>
      <w:r>
        <w:rPr>
          <w:rFonts w:hint="default" w:ascii="Times New Roman" w:hAnsi="Times New Roman" w:eastAsia="宋体" w:cs="Times New Roman"/>
          <w:b/>
          <w:sz w:val="28"/>
          <w:szCs w:val="32"/>
        </w:rPr>
        <w:t>10.1环境保护设施调试效果</w:t>
      </w:r>
      <w:bookmarkEnd w:id="80"/>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该项目按照国家建设项目环境保护法律法规办理了环评手续，环评及批复中提出的污染防治措施和各项要求基本落实到位，验收监测期间各项环保设施运行稳定正常。本次对</w:t>
      </w:r>
      <w:r>
        <w:rPr>
          <w:rFonts w:hint="eastAsia" w:cs="Times New Roman"/>
          <w:color w:val="000000"/>
          <w:sz w:val="24"/>
          <w:szCs w:val="28"/>
          <w:lang w:eastAsia="zh-CN"/>
        </w:rPr>
        <w:t>郓城修文外国语学校</w:t>
      </w:r>
      <w:r>
        <w:rPr>
          <w:rFonts w:hint="default" w:ascii="Times New Roman" w:hAnsi="Times New Roman" w:eastAsia="宋体" w:cs="Times New Roman"/>
          <w:color w:val="000000"/>
          <w:sz w:val="24"/>
          <w:szCs w:val="28"/>
          <w:lang w:eastAsia="zh-CN"/>
        </w:rPr>
        <w:t>建设项目</w:t>
      </w:r>
      <w:r>
        <w:rPr>
          <w:rFonts w:hint="default" w:ascii="Times New Roman" w:hAnsi="Times New Roman" w:eastAsia="宋体" w:cs="Times New Roman"/>
          <w:color w:val="000000"/>
          <w:sz w:val="24"/>
          <w:szCs w:val="28"/>
        </w:rPr>
        <w:t>建设</w:t>
      </w:r>
      <w:r>
        <w:rPr>
          <w:rFonts w:hint="default" w:ascii="Times New Roman" w:hAnsi="Times New Roman" w:eastAsia="宋体" w:cs="Times New Roman"/>
          <w:color w:val="000000"/>
          <w:sz w:val="24"/>
          <w:szCs w:val="28"/>
          <w:lang w:eastAsia="zh-CN"/>
        </w:rPr>
        <w:t>的</w:t>
      </w:r>
      <w:r>
        <w:rPr>
          <w:rFonts w:hint="default" w:ascii="Times New Roman" w:hAnsi="Times New Roman" w:eastAsia="宋体" w:cs="Times New Roman"/>
          <w:color w:val="000000"/>
          <w:sz w:val="24"/>
          <w:szCs w:val="28"/>
        </w:rPr>
        <w:t>封闭式、寄宿制、配套设施齐全的全日制非营利性质的公益学校</w:t>
      </w:r>
      <w:r>
        <w:rPr>
          <w:rFonts w:hint="default" w:ascii="Times New Roman" w:hAnsi="Times New Roman" w:eastAsia="宋体" w:cs="Times New Roman"/>
          <w:color w:val="000000"/>
          <w:sz w:val="24"/>
          <w:szCs w:val="28"/>
          <w:lang w:val="en-US" w:eastAsia="zh-CN"/>
        </w:rPr>
        <w:t>以及与其配套的供辅工程和环保设备</w:t>
      </w:r>
      <w:r>
        <w:rPr>
          <w:rFonts w:hint="default" w:ascii="Times New Roman" w:hAnsi="Times New Roman" w:eastAsia="宋体" w:cs="Times New Roman"/>
          <w:sz w:val="24"/>
          <w:szCs w:val="24"/>
        </w:rPr>
        <w:t>等</w:t>
      </w:r>
      <w:r>
        <w:rPr>
          <w:rFonts w:hint="default" w:ascii="Times New Roman" w:hAnsi="Times New Roman" w:eastAsia="宋体" w:cs="Times New Roman"/>
          <w:color w:val="000000"/>
          <w:sz w:val="24"/>
          <w:szCs w:val="28"/>
        </w:rPr>
        <w:t>验收结论如下：</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10.1.1有组织废气</w:t>
      </w:r>
    </w:p>
    <w:p>
      <w:pPr>
        <w:pStyle w:val="11"/>
        <w:spacing w:after="0" w:line="360" w:lineRule="auto"/>
        <w:ind w:left="0"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color w:val="000000"/>
          <w:sz w:val="24"/>
          <w:szCs w:val="28"/>
        </w:rPr>
        <w:t>由监测结果表明，</w:t>
      </w:r>
      <w:r>
        <w:rPr>
          <w:rFonts w:hint="default" w:ascii="Times New Roman" w:hAnsi="Times New Roman" w:eastAsia="宋体" w:cs="Times New Roman"/>
          <w:color w:val="000000"/>
          <w:sz w:val="24"/>
          <w:szCs w:val="28"/>
          <w:lang w:val="en-US" w:eastAsia="zh-CN"/>
        </w:rPr>
        <w:t>验收监测期间，废气有组织污染物油烟的、最高排放浓度为</w:t>
      </w:r>
      <w:r>
        <w:rPr>
          <w:rFonts w:hint="default" w:ascii="Times New Roman" w:hAnsi="Times New Roman" w:eastAsia="宋体" w:cs="Times New Roman"/>
          <w:color w:val="000000"/>
          <w:sz w:val="24"/>
          <w:szCs w:val="28"/>
          <w:highlight w:val="none"/>
          <w:lang w:val="en-US" w:eastAsia="zh-CN"/>
        </w:rPr>
        <w:t>0.</w:t>
      </w:r>
      <w:r>
        <w:rPr>
          <w:rFonts w:hint="eastAsia" w:ascii="Times New Roman" w:hAnsi="Times New Roman" w:eastAsia="宋体" w:cs="Times New Roman"/>
          <w:color w:val="000000"/>
          <w:sz w:val="24"/>
          <w:szCs w:val="28"/>
          <w:highlight w:val="none"/>
          <w:lang w:val="en-US" w:eastAsia="zh-CN"/>
        </w:rPr>
        <w:t>0</w:t>
      </w:r>
      <w:r>
        <w:rPr>
          <w:rFonts w:hint="default" w:ascii="Times New Roman" w:hAnsi="Times New Roman" w:eastAsia="宋体" w:cs="Times New Roman"/>
          <w:color w:val="000000"/>
          <w:sz w:val="24"/>
          <w:szCs w:val="28"/>
          <w:highlight w:val="none"/>
          <w:lang w:val="en-US" w:eastAsia="zh-CN"/>
        </w:rPr>
        <w:t>6</w:t>
      </w:r>
      <w:r>
        <w:rPr>
          <w:rFonts w:hint="eastAsia" w:ascii="Times New Roman" w:hAnsi="Times New Roman" w:eastAsia="宋体" w:cs="Times New Roman"/>
          <w:color w:val="000000"/>
          <w:sz w:val="24"/>
          <w:szCs w:val="28"/>
          <w:highlight w:val="none"/>
          <w:lang w:val="en-US" w:eastAsia="zh-CN"/>
        </w:rPr>
        <w:t>4</w:t>
      </w:r>
      <w:r>
        <w:rPr>
          <w:rFonts w:hint="default" w:ascii="Times New Roman" w:hAnsi="Times New Roman" w:eastAsia="宋体" w:cs="Times New Roman"/>
          <w:color w:val="000000"/>
          <w:sz w:val="24"/>
          <w:szCs w:val="28"/>
          <w:highlight w:val="none"/>
          <w:lang w:val="en-US" w:eastAsia="zh-CN"/>
        </w:rPr>
        <w:t>mg/m</w:t>
      </w:r>
      <w:r>
        <w:rPr>
          <w:rFonts w:hint="default" w:ascii="Times New Roman" w:hAnsi="Times New Roman" w:eastAsia="宋体" w:cs="Times New Roman"/>
          <w:color w:val="000000"/>
          <w:sz w:val="24"/>
          <w:szCs w:val="28"/>
          <w:highlight w:val="none"/>
          <w:vertAlign w:val="superscript"/>
          <w:lang w:val="en-US" w:eastAsia="zh-CN"/>
        </w:rPr>
        <w:t>3</w:t>
      </w:r>
      <w:r>
        <w:rPr>
          <w:rFonts w:hint="default" w:ascii="Times New Roman" w:hAnsi="Times New Roman" w:eastAsia="宋体" w:cs="Times New Roman"/>
          <w:color w:val="000000"/>
          <w:sz w:val="24"/>
          <w:szCs w:val="28"/>
          <w:highlight w:val="none"/>
          <w:lang w:val="en-US" w:eastAsia="zh-CN"/>
        </w:rPr>
        <w:t>，处理效率大于90%</w:t>
      </w:r>
      <w:r>
        <w:rPr>
          <w:rFonts w:hint="default" w:ascii="Times New Roman" w:hAnsi="Times New Roman" w:eastAsia="宋体" w:cs="Times New Roman"/>
          <w:color w:val="000000"/>
          <w:sz w:val="24"/>
          <w:szCs w:val="28"/>
          <w:lang w:val="en-US" w:eastAsia="zh-CN"/>
        </w:rPr>
        <w:t>满足</w:t>
      </w:r>
      <w:r>
        <w:rPr>
          <w:rFonts w:hint="default" w:ascii="Times New Roman" w:hAnsi="Times New Roman" w:eastAsia="宋体" w:cs="Times New Roman"/>
          <w:color w:val="000000"/>
          <w:sz w:val="24"/>
          <w:szCs w:val="28"/>
        </w:rPr>
        <w:t>山东省</w:t>
      </w:r>
      <w:r>
        <w:rPr>
          <w:rFonts w:hint="default" w:ascii="Times New Roman" w:hAnsi="Times New Roman" w:eastAsia="宋体" w:cs="Times New Roman"/>
          <w:sz w:val="24"/>
          <w:szCs w:val="20"/>
          <w:lang w:val="en-US" w:eastAsia="zh-CN"/>
        </w:rPr>
        <w:t>《饮食业油烟排放标准》(DB37/597-2006)表2、表3中型灶头对应限值(最高允许排放浓度1.2mg/m³，净化设施最低去除效率90%）。</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10.1.2无组织废气</w:t>
      </w:r>
    </w:p>
    <w:p>
      <w:pPr>
        <w:pStyle w:val="51"/>
        <w:spacing w:line="360" w:lineRule="auto"/>
        <w:ind w:firstLine="480" w:firstLineChars="200"/>
        <w:jc w:val="left"/>
        <w:rPr>
          <w:rFonts w:hint="default" w:ascii="Times New Roman" w:hAnsi="Times New Roman" w:eastAsia="宋体" w:cs="Times New Roman"/>
          <w:kern w:val="2"/>
          <w:sz w:val="24"/>
          <w:szCs w:val="20"/>
          <w:vertAlign w:val="superscript"/>
          <w:lang w:val="en-US" w:eastAsia="zh-CN" w:bidi="ar-SA"/>
        </w:rPr>
      </w:pPr>
      <w:r>
        <w:rPr>
          <w:rFonts w:hint="default" w:ascii="Times New Roman" w:hAnsi="Times New Roman" w:eastAsia="宋体" w:cs="Times New Roman"/>
          <w:color w:val="000000"/>
          <w:sz w:val="24"/>
          <w:szCs w:val="32"/>
          <w:lang w:val="en-US" w:eastAsia="zh-CN"/>
        </w:rPr>
        <w:t>验收期间，项目厂界无组织臭气浓度</w:t>
      </w:r>
      <w:r>
        <w:rPr>
          <w:rFonts w:hint="eastAsia" w:ascii="Times New Roman" w:hAnsi="Times New Roman" w:eastAsia="宋体" w:cs="Times New Roman"/>
          <w:color w:val="000000"/>
          <w:sz w:val="24"/>
          <w:szCs w:val="32"/>
          <w:lang w:val="en-US" w:eastAsia="zh-CN"/>
        </w:rPr>
        <w:t>最大为11（无量纲）</w:t>
      </w:r>
      <w:r>
        <w:rPr>
          <w:rFonts w:hint="default" w:ascii="Times New Roman" w:hAnsi="Times New Roman" w:eastAsia="宋体" w:cs="Times New Roman"/>
          <w:color w:val="000000"/>
          <w:sz w:val="24"/>
          <w:szCs w:val="32"/>
          <w:lang w:val="en-US" w:eastAsia="zh-CN"/>
        </w:rPr>
        <w:t>满足</w:t>
      </w:r>
      <w:r>
        <w:rPr>
          <w:rFonts w:hint="default" w:ascii="Times New Roman" w:hAnsi="Times New Roman" w:eastAsia="宋体" w:cs="Times New Roman"/>
          <w:color w:val="000000"/>
          <w:sz w:val="24"/>
          <w:szCs w:val="28"/>
          <w:lang w:val="en-US" w:eastAsia="zh-CN"/>
        </w:rPr>
        <w:t>《恶臭污染物排放标准》(GB14554-93)表1新扩改建二级浓度限值（≤20无量纲）</w:t>
      </w:r>
      <w:r>
        <w:rPr>
          <w:rFonts w:hint="default" w:ascii="Times New Roman" w:hAnsi="Times New Roman" w:eastAsia="宋体" w:cs="Times New Roman"/>
          <w:bCs/>
          <w:sz w:val="24"/>
          <w:lang w:eastAsia="zh-CN"/>
        </w:rPr>
        <w:t>。</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10.1.3噪声</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根据现场监测期间监测结果：厂界4个噪声监测点，</w:t>
      </w:r>
      <w:r>
        <w:rPr>
          <w:rFonts w:hint="default" w:ascii="Times New Roman" w:hAnsi="Times New Roman" w:eastAsia="宋体" w:cs="Times New Roman"/>
          <w:kern w:val="0"/>
          <w:sz w:val="24"/>
          <w:szCs w:val="21"/>
        </w:rPr>
        <w:t>昼间噪</w:t>
      </w:r>
      <w:r>
        <w:rPr>
          <w:rFonts w:hint="default" w:ascii="Times New Roman" w:hAnsi="Times New Roman" w:eastAsia="宋体" w:cs="Times New Roman"/>
          <w:kern w:val="0"/>
          <w:sz w:val="24"/>
          <w:szCs w:val="21"/>
          <w:highlight w:val="none"/>
        </w:rPr>
        <w:t>声值范围为为</w:t>
      </w:r>
      <w:r>
        <w:rPr>
          <w:rFonts w:hint="default" w:ascii="Times New Roman" w:hAnsi="Times New Roman" w:eastAsia="宋体" w:cs="Times New Roman"/>
          <w:kern w:val="0"/>
          <w:sz w:val="24"/>
          <w:szCs w:val="21"/>
          <w:lang w:val="en-US" w:eastAsia="zh-CN"/>
        </w:rPr>
        <w:t>40</w:t>
      </w:r>
      <w:r>
        <w:rPr>
          <w:rFonts w:hint="default" w:ascii="Times New Roman" w:hAnsi="Times New Roman" w:eastAsia="宋体" w:cs="Times New Roman"/>
          <w:kern w:val="0"/>
          <w:sz w:val="24"/>
          <w:szCs w:val="21"/>
        </w:rPr>
        <w:t>～</w:t>
      </w:r>
      <w:r>
        <w:rPr>
          <w:rFonts w:hint="default" w:ascii="Times New Roman" w:hAnsi="Times New Roman" w:eastAsia="宋体" w:cs="Times New Roman"/>
          <w:kern w:val="0"/>
          <w:sz w:val="24"/>
          <w:szCs w:val="21"/>
          <w:lang w:val="en-US" w:eastAsia="zh-CN"/>
        </w:rPr>
        <w:t>50.7</w:t>
      </w:r>
      <w:r>
        <w:rPr>
          <w:rFonts w:hint="default" w:ascii="Times New Roman" w:hAnsi="Times New Roman" w:eastAsia="宋体" w:cs="Times New Roman"/>
          <w:kern w:val="0"/>
          <w:sz w:val="24"/>
          <w:szCs w:val="21"/>
        </w:rPr>
        <w:t>dB(A)达到《工业企业厂界环境噪声排放标准》(GB12348-2008)中</w:t>
      </w:r>
      <w:r>
        <w:rPr>
          <w:rFonts w:hint="default" w:ascii="Times New Roman" w:hAnsi="Times New Roman" w:eastAsia="宋体" w:cs="Times New Roman"/>
          <w:kern w:val="0"/>
          <w:sz w:val="24"/>
          <w:szCs w:val="21"/>
          <w:lang w:val="en-US" w:eastAsia="zh-CN"/>
        </w:rPr>
        <w:t>1</w:t>
      </w:r>
      <w:r>
        <w:rPr>
          <w:rFonts w:hint="default" w:ascii="Times New Roman" w:hAnsi="Times New Roman" w:eastAsia="宋体" w:cs="Times New Roman"/>
          <w:kern w:val="0"/>
          <w:sz w:val="24"/>
          <w:szCs w:val="21"/>
        </w:rPr>
        <w:t>类标准限值要求。</w:t>
      </w:r>
    </w:p>
    <w:p>
      <w:pPr>
        <w:pStyle w:val="51"/>
        <w:spacing w:line="360" w:lineRule="auto"/>
        <w:ind w:firstLine="0" w:firstLineChars="0"/>
        <w:jc w:val="left"/>
        <w:rPr>
          <w:rFonts w:hint="default" w:ascii="Times New Roman" w:hAnsi="Times New Roman" w:eastAsia="宋体" w:cs="Times New Roman"/>
          <w:b/>
          <w:sz w:val="24"/>
          <w:szCs w:val="32"/>
        </w:rPr>
      </w:pPr>
      <w:r>
        <w:rPr>
          <w:rFonts w:hint="default" w:ascii="Times New Roman" w:hAnsi="Times New Roman" w:eastAsia="宋体" w:cs="Times New Roman"/>
          <w:b/>
          <w:sz w:val="24"/>
          <w:szCs w:val="32"/>
        </w:rPr>
        <w:t>10.1.4固废</w:t>
      </w:r>
    </w:p>
    <w:p>
      <w:pPr>
        <w:pStyle w:val="3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000000"/>
          <w:sz w:val="24"/>
          <w:szCs w:val="28"/>
        </w:rPr>
        <w:t>该项目不涉及固（液）体废物监测项目。</w:t>
      </w:r>
      <w:r>
        <w:rPr>
          <w:rFonts w:hint="default" w:ascii="Times New Roman" w:hAnsi="Times New Roman" w:eastAsia="宋体" w:cs="Times New Roman"/>
          <w:color w:val="000000"/>
          <w:sz w:val="24"/>
          <w:szCs w:val="28"/>
          <w:lang w:val="en-US" w:eastAsia="zh-CN"/>
        </w:rPr>
        <w:t>本项目</w:t>
      </w:r>
      <w:r>
        <w:rPr>
          <w:rFonts w:hint="default" w:ascii="Times New Roman" w:hAnsi="Times New Roman" w:eastAsia="宋体" w:cs="Times New Roman"/>
          <w:color w:val="000000"/>
          <w:kern w:val="2"/>
          <w:sz w:val="24"/>
          <w:szCs w:val="22"/>
          <w:lang w:val="en-US" w:eastAsia="zh-CN" w:bidi="ar-SA"/>
        </w:rPr>
        <w:t>生活垃圾收集后由环卫部门统一清运处理，餐厨垃圾委托有资质单位处理。本项目产生的固体废物全部得到综合利用或合理处置，实现了零排放，不会对环境构成二次污染，故固体废物处理处置措施可行</w:t>
      </w:r>
      <w:r>
        <w:rPr>
          <w:rFonts w:hint="default" w:ascii="Times New Roman" w:hAnsi="Times New Roman" w:eastAsia="宋体" w:cs="Times New Roman"/>
          <w:sz w:val="24"/>
          <w:lang w:val="en-US" w:eastAsia="zh-CN"/>
        </w:rPr>
        <w:t>。</w:t>
      </w:r>
    </w:p>
    <w:p>
      <w:pPr>
        <w:pStyle w:val="51"/>
        <w:spacing w:line="360" w:lineRule="auto"/>
        <w:ind w:firstLine="0" w:firstLineChars="0"/>
        <w:jc w:val="left"/>
        <w:rPr>
          <w:rFonts w:hint="default" w:ascii="Times New Roman" w:hAnsi="Times New Roman" w:eastAsia="宋体" w:cs="Times New Roman"/>
          <w:b/>
          <w:sz w:val="24"/>
          <w:szCs w:val="32"/>
          <w:lang w:val="en-US" w:eastAsia="zh-CN"/>
        </w:rPr>
      </w:pPr>
      <w:r>
        <w:rPr>
          <w:rFonts w:hint="default" w:ascii="Times New Roman" w:hAnsi="Times New Roman" w:eastAsia="宋体" w:cs="Times New Roman"/>
          <w:b/>
          <w:sz w:val="24"/>
          <w:szCs w:val="32"/>
        </w:rPr>
        <w:t>10.1.</w:t>
      </w:r>
      <w:r>
        <w:rPr>
          <w:rFonts w:hint="default" w:ascii="Times New Roman" w:hAnsi="Times New Roman" w:eastAsia="宋体" w:cs="Times New Roman"/>
          <w:b/>
          <w:sz w:val="24"/>
          <w:szCs w:val="32"/>
          <w:lang w:val="en-US" w:eastAsia="zh-CN"/>
        </w:rPr>
        <w:t>5废水</w:t>
      </w:r>
    </w:p>
    <w:p>
      <w:pPr>
        <w:pStyle w:val="51"/>
        <w:spacing w:line="360" w:lineRule="auto"/>
        <w:ind w:firstLine="480" w:firstLineChars="200"/>
        <w:jc w:val="left"/>
        <w:rPr>
          <w:rFonts w:hint="default" w:ascii="Times New Roman" w:hAnsi="Times New Roman" w:eastAsia="宋体" w:cs="Times New Roman"/>
          <w:b/>
          <w:sz w:val="24"/>
          <w:szCs w:val="32"/>
          <w:lang w:val="en-US" w:eastAsia="zh-CN"/>
        </w:rPr>
      </w:pPr>
      <w:r>
        <w:rPr>
          <w:rFonts w:hint="default" w:ascii="Times New Roman" w:hAnsi="Times New Roman" w:eastAsia="宋体" w:cs="Times New Roman"/>
          <w:b w:val="0"/>
          <w:bCs/>
          <w:sz w:val="24"/>
          <w:szCs w:val="32"/>
          <w:lang w:val="en-US" w:eastAsia="zh-CN"/>
        </w:rPr>
        <w:t>验收期间，该项目废水排放满足到《污水排入城镇下水道水质标准》(GB/T31962-2015)A级标准。</w:t>
      </w:r>
    </w:p>
    <w:p>
      <w:pPr>
        <w:pStyle w:val="51"/>
        <w:spacing w:line="360" w:lineRule="auto"/>
        <w:ind w:firstLine="0" w:firstLineChars="0"/>
        <w:jc w:val="left"/>
        <w:outlineLvl w:val="1"/>
        <w:rPr>
          <w:rFonts w:hint="default" w:ascii="Times New Roman" w:hAnsi="Times New Roman" w:eastAsia="宋体" w:cs="Times New Roman"/>
          <w:b/>
          <w:sz w:val="28"/>
          <w:szCs w:val="32"/>
        </w:rPr>
      </w:pPr>
      <w:bookmarkStart w:id="81" w:name="_Toc20955"/>
      <w:r>
        <w:rPr>
          <w:rFonts w:hint="default" w:ascii="Times New Roman" w:hAnsi="Times New Roman" w:eastAsia="宋体" w:cs="Times New Roman"/>
          <w:b/>
          <w:sz w:val="28"/>
          <w:szCs w:val="32"/>
        </w:rPr>
        <w:t>10.2建议</w:t>
      </w:r>
      <w:bookmarkEnd w:id="81"/>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1、保护环境，人人有责，加强环境管理，提高职工环保意识，加强职工环保教育，制定各项环保规章制度，将环境管理纳入到日常生产中，最大限度减少资源浪费和环境污染。</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2、加强厂区周边绿化建设，扩大厂区绿化面积。</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3、加强厂区内风险防范设施的日常保养及维护，确保风险防范设施无故障。</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4、做好对噪声污染的防治措施，在设备选型时应优先选用高效、低噪的设备。对于高噪声的设备设置专门的消声、隔音罩，并加强维护管理。</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5、加强环保设施的维护与环境保护治理，确保项目运行期间保设施的正常运行，降低对周围环境造成的影响。</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6、做好环境应急预案的培训与演练，定期检查、维护消防设备与应急物资，提高环境事故应急响应能力。</w:t>
      </w:r>
    </w:p>
    <w:p>
      <w:pPr>
        <w:pStyle w:val="11"/>
        <w:spacing w:after="0" w:line="360" w:lineRule="auto"/>
        <w:ind w:left="0" w:firstLine="480" w:firstLineChars="200"/>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7、建立固废管理台帐，做好固废处理记录。</w:t>
      </w:r>
    </w:p>
    <w:p>
      <w:pPr>
        <w:pStyle w:val="12"/>
        <w:ind w:left="0" w:leftChars="0" w:firstLine="0" w:firstLineChars="0"/>
        <w:rPr>
          <w:rFonts w:hint="default" w:ascii="Times New Roman" w:hAnsi="Times New Roman" w:eastAsia="宋体" w:cs="Times New Roman"/>
          <w:lang w:eastAsia="zh-CN"/>
        </w:rPr>
      </w:pPr>
    </w:p>
    <w:p>
      <w:pPr>
        <w:pStyle w:val="41"/>
        <w:rPr>
          <w:rFonts w:hint="default" w:ascii="Times New Roman" w:hAnsi="Times New Roman" w:eastAsia="宋体" w:cs="Times New Roman"/>
          <w:color w:val="000000"/>
          <w:sz w:val="24"/>
          <w:szCs w:val="28"/>
        </w:rPr>
        <w:sectPr>
          <w:footerReference r:id="rId9"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51"/>
        <w:adjustRightInd w:val="0"/>
        <w:snapToGrid w:val="0"/>
        <w:ind w:left="-210" w:leftChars="-100" w:firstLine="0" w:firstLineChars="0"/>
        <w:jc w:val="center"/>
        <w:outlineLvl w:val="0"/>
        <w:rPr>
          <w:rFonts w:hint="default" w:ascii="Times New Roman" w:hAnsi="Times New Roman" w:eastAsia="宋体" w:cs="Times New Roman"/>
          <w:b/>
          <w:sz w:val="32"/>
          <w:szCs w:val="32"/>
        </w:rPr>
      </w:pPr>
      <w:bookmarkStart w:id="82" w:name="_Toc522270330"/>
      <w:bookmarkStart w:id="83" w:name="_Toc523388556"/>
      <w:bookmarkStart w:id="84" w:name="_Toc523409008"/>
      <w:bookmarkStart w:id="85" w:name="_Toc12027"/>
      <w:r>
        <w:rPr>
          <w:rFonts w:hint="default" w:ascii="Times New Roman" w:hAnsi="Times New Roman" w:eastAsia="宋体" w:cs="Times New Roman"/>
          <w:b/>
          <w:sz w:val="32"/>
          <w:szCs w:val="32"/>
        </w:rPr>
        <w:t>11、</w:t>
      </w:r>
      <w:bookmarkEnd w:id="82"/>
      <w:bookmarkEnd w:id="83"/>
      <w:bookmarkEnd w:id="84"/>
      <w:r>
        <w:rPr>
          <w:rFonts w:hint="default" w:ascii="Times New Roman" w:hAnsi="Times New Roman" w:eastAsia="宋体" w:cs="Times New Roman"/>
          <w:b/>
          <w:sz w:val="32"/>
          <w:szCs w:val="32"/>
        </w:rPr>
        <w:t>建设项目竣工环境保护 “ 三同时 ”验收登记表</w:t>
      </w:r>
      <w:bookmarkEnd w:id="85"/>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072"/>
        <w:gridCol w:w="1023"/>
        <w:gridCol w:w="671"/>
        <w:gridCol w:w="1108"/>
        <w:gridCol w:w="1156"/>
        <w:gridCol w:w="863"/>
        <w:gridCol w:w="969"/>
        <w:gridCol w:w="958"/>
        <w:gridCol w:w="1108"/>
        <w:gridCol w:w="1338"/>
        <w:gridCol w:w="1063"/>
        <w:gridCol w:w="833"/>
        <w:gridCol w:w="839"/>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5000" w:type="pct"/>
            <w:gridSpan w:val="14"/>
            <w:tcBorders>
              <w:top w:val="nil"/>
              <w:left w:val="nil"/>
              <w:bottom w:val="single" w:color="auto" w:sz="4" w:space="0"/>
              <w:right w:val="nil"/>
            </w:tcBorders>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                                             填表人(签字)：                                         项目经办人(签字)：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restart"/>
            <w:tcBorders>
              <w:top w:val="single" w:color="auto" w:sz="4" w:space="0"/>
            </w:tcBorders>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w:t>
            </w:r>
          </w:p>
        </w:tc>
        <w:tc>
          <w:tcPr>
            <w:tcW w:w="360" w:type="pct"/>
            <w:tcBorders>
              <w:top w:val="single" w:color="auto" w:sz="4" w:space="0"/>
            </w:tcBorders>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681" w:type="pct"/>
            <w:gridSpan w:val="5"/>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郓城修文外国语学校</w:t>
            </w:r>
            <w:r>
              <w:rPr>
                <w:rFonts w:hint="default" w:ascii="Times New Roman" w:hAnsi="Times New Roman" w:eastAsia="宋体" w:cs="Times New Roman"/>
                <w:sz w:val="18"/>
                <w:szCs w:val="18"/>
                <w:lang w:val="en-US" w:eastAsia="zh-CN"/>
              </w:rPr>
              <w:t>建设项目</w:t>
            </w:r>
          </w:p>
        </w:tc>
        <w:tc>
          <w:tcPr>
            <w:tcW w:w="728" w:type="pct"/>
            <w:gridSpan w:val="2"/>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项目代码</w:t>
            </w:r>
          </w:p>
        </w:tc>
        <w:tc>
          <w:tcPr>
            <w:tcW w:w="471" w:type="pct"/>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374" w:type="pct"/>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建设地点</w:t>
            </w:r>
          </w:p>
        </w:tc>
        <w:tc>
          <w:tcPr>
            <w:tcW w:w="1003" w:type="pct"/>
            <w:gridSpan w:val="3"/>
            <w:tcBorders>
              <w:top w:val="single" w:color="auto" w:sz="4" w:space="0"/>
            </w:tcBorders>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山东省菏泽市郓城县金昌街以西，景泰路以南，开明路以北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行业类别(分类管理名录)</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P8310 学前教育</w:t>
            </w:r>
          </w:p>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P8321 普通小学教育</w:t>
            </w:r>
          </w:p>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P8331 普通初中教育</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建设性质</w:t>
            </w:r>
          </w:p>
        </w:tc>
        <w:tc>
          <w:tcPr>
            <w:tcW w:w="846"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新建</w:t>
            </w:r>
            <w:r>
              <w:rPr>
                <w:rFonts w:hint="default" w:ascii="Times New Roman" w:hAnsi="Times New Roman" w:eastAsia="宋体" w:cs="Times New Roman"/>
                <w:sz w:val="18"/>
                <w:szCs w:val="18"/>
              </w:rPr>
              <w:sym w:font="Wingdings 2" w:char="00A3"/>
            </w:r>
            <w:r>
              <w:rPr>
                <w:rFonts w:hint="default" w:ascii="Times New Roman" w:hAnsi="Times New Roman" w:eastAsia="宋体" w:cs="Times New Roman"/>
                <w:sz w:val="18"/>
                <w:szCs w:val="18"/>
              </w:rPr>
              <w:t>改扩建</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技术改造</w:t>
            </w:r>
          </w:p>
        </w:tc>
        <w:tc>
          <w:tcPr>
            <w:tcW w:w="589"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项目厂区中心经度/纬度</w:t>
            </w:r>
          </w:p>
        </w:tc>
        <w:tc>
          <w:tcPr>
            <w:tcW w:w="413" w:type="pct"/>
            <w:shd w:val="clear" w:color="auto" w:fill="auto"/>
            <w:vAlign w:val="center"/>
          </w:tcPr>
          <w:p>
            <w:pPr>
              <w:jc w:val="both"/>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lang w:val="en-US" w:eastAsia="zh-CN"/>
              </w:rPr>
              <w:t>东经</w:t>
            </w:r>
          </w:p>
          <w:p>
            <w:pPr>
              <w:jc w:val="both"/>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lang w:val="en-US" w:eastAsia="zh-CN"/>
              </w:rPr>
              <w:t>115°57'59.238"北纬</w:t>
            </w:r>
          </w:p>
          <w:p>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35°34'12.730"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郓城修文外国语学校</w:t>
            </w:r>
            <w:r>
              <w:rPr>
                <w:rFonts w:hint="default" w:ascii="Times New Roman" w:hAnsi="Times New Roman" w:eastAsia="宋体" w:cs="Times New Roman"/>
                <w:sz w:val="18"/>
                <w:szCs w:val="18"/>
                <w:lang w:val="en-US" w:eastAsia="zh-CN"/>
              </w:rPr>
              <w:t>建设项目</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实际生产能力</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环评单位</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北京华夏国润环保科技有限公司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菏泽生态环境局郓城县分局</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审批文号</w:t>
            </w:r>
          </w:p>
        </w:tc>
        <w:tc>
          <w:tcPr>
            <w:tcW w:w="471" w:type="pct"/>
            <w:shd w:val="clear" w:color="auto" w:fill="auto"/>
            <w:vAlign w:val="center"/>
          </w:tcPr>
          <w:p>
            <w:pPr>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郓环审【2018】45号</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环评文件类型</w:t>
            </w:r>
          </w:p>
        </w:tc>
        <w:tc>
          <w:tcPr>
            <w:tcW w:w="1003" w:type="pct"/>
            <w:gridSpan w:val="3"/>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681" w:type="pct"/>
            <w:gridSpan w:val="5"/>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r>
              <w:rPr>
                <w:rFonts w:hint="default" w:ascii="Times New Roman" w:hAnsi="Times New Roman" w:eastAsia="宋体" w:cs="Times New Roman"/>
                <w:sz w:val="18"/>
                <w:szCs w:val="18"/>
                <w:lang w:val="en-US" w:eastAsia="zh-CN"/>
              </w:rPr>
              <w:t>18</w:t>
            </w:r>
            <w:r>
              <w:rPr>
                <w:rFonts w:hint="default" w:ascii="Times New Roman" w:hAnsi="Times New Roman" w:eastAsia="宋体" w:cs="Times New Roman"/>
                <w:sz w:val="18"/>
                <w:szCs w:val="18"/>
              </w:rPr>
              <w:t>年</w:t>
            </w:r>
            <w:r>
              <w:rPr>
                <w:rFonts w:hint="default" w:ascii="Times New Roman" w:hAnsi="Times New Roman" w:eastAsia="宋体" w:cs="Times New Roman"/>
                <w:sz w:val="18"/>
                <w:szCs w:val="18"/>
                <w:lang w:val="en-US" w:eastAsia="zh-CN"/>
              </w:rPr>
              <w:t>04</w:t>
            </w:r>
            <w:r>
              <w:rPr>
                <w:rFonts w:hint="default" w:ascii="Times New Roman" w:hAnsi="Times New Roman" w:eastAsia="宋体" w:cs="Times New Roman"/>
                <w:sz w:val="18"/>
                <w:szCs w:val="18"/>
              </w:rPr>
              <w:t>月</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竣工日期</w:t>
            </w:r>
          </w:p>
        </w:tc>
        <w:tc>
          <w:tcPr>
            <w:tcW w:w="471"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default" w:ascii="Times New Roman" w:hAnsi="Times New Roman" w:eastAsia="宋体" w:cs="Times New Roman"/>
                <w:sz w:val="18"/>
                <w:szCs w:val="18"/>
                <w:lang w:val="en-US" w:eastAsia="zh-CN"/>
              </w:rPr>
              <w:t>3</w:t>
            </w:r>
            <w:r>
              <w:rPr>
                <w:rFonts w:hint="default" w:ascii="Times New Roman" w:hAnsi="Times New Roman" w:eastAsia="宋体" w:cs="Times New Roman"/>
                <w:sz w:val="18"/>
                <w:szCs w:val="18"/>
              </w:rPr>
              <w:t>年</w:t>
            </w:r>
            <w:r>
              <w:rPr>
                <w:rFonts w:hint="default"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lang w:val="en-US" w:eastAsia="zh-CN"/>
              </w:rPr>
              <w:t>2</w:t>
            </w:r>
            <w:r>
              <w:rPr>
                <w:rFonts w:hint="default" w:ascii="Times New Roman" w:hAnsi="Times New Roman" w:eastAsia="宋体" w:cs="Times New Roman"/>
                <w:sz w:val="18"/>
                <w:szCs w:val="18"/>
              </w:rPr>
              <w:t>月</w:t>
            </w:r>
          </w:p>
        </w:tc>
        <w:tc>
          <w:tcPr>
            <w:tcW w:w="374" w:type="pct"/>
            <w:shd w:val="clear" w:color="auto" w:fill="auto"/>
            <w:vAlign w:val="center"/>
          </w:tcPr>
          <w:p>
            <w:pPr>
              <w:jc w:val="center"/>
              <w:rPr>
                <w:rFonts w:hint="default" w:ascii="Times New Roman" w:hAnsi="Times New Roman" w:eastAsia="宋体" w:cs="Times New Roman"/>
                <w:color w:val="000000" w:themeColor="text1"/>
                <w:spacing w:val="-20"/>
                <w:sz w:val="18"/>
                <w:szCs w:val="18"/>
                <w14:textFill>
                  <w14:solidFill>
                    <w14:schemeClr w14:val="tx1"/>
                  </w14:solidFill>
                </w14:textFill>
              </w:rPr>
            </w:pPr>
            <w:r>
              <w:rPr>
                <w:rFonts w:hint="default" w:ascii="Times New Roman" w:hAnsi="Times New Roman" w:eastAsia="宋体" w:cs="Times New Roman"/>
                <w:color w:val="000000" w:themeColor="text1"/>
                <w:spacing w:val="-20"/>
                <w:sz w:val="18"/>
                <w:szCs w:val="18"/>
                <w14:textFill>
                  <w14:solidFill>
                    <w14:schemeClr w14:val="tx1"/>
                  </w14:solidFill>
                </w14:textFill>
              </w:rPr>
              <w:t>排污许可证申领时间</w:t>
            </w:r>
          </w:p>
        </w:tc>
        <w:tc>
          <w:tcPr>
            <w:tcW w:w="1003" w:type="pct"/>
            <w:gridSpan w:val="3"/>
            <w:shd w:val="clear" w:color="auto" w:fill="auto"/>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环保设施施工单位</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374" w:type="pct"/>
            <w:shd w:val="clear" w:color="auto" w:fill="auto"/>
            <w:vAlign w:val="center"/>
          </w:tcPr>
          <w:p>
            <w:pPr>
              <w:jc w:val="cente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pacing w:val="-20"/>
                <w:sz w:val="18"/>
                <w:szCs w:val="18"/>
                <w:lang w:val="en-US" w:eastAsia="zh-CN"/>
                <w14:textFill>
                  <w14:solidFill>
                    <w14:schemeClr w14:val="tx1"/>
                  </w14:solidFill>
                </w14:textFill>
              </w:rPr>
              <w:t>/</w:t>
            </w:r>
          </w:p>
        </w:tc>
        <w:tc>
          <w:tcPr>
            <w:tcW w:w="1003" w:type="pct"/>
            <w:gridSpan w:val="3"/>
            <w:shd w:val="clear" w:color="auto" w:fill="auto"/>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郓城修文外国语学校</w:t>
            </w:r>
          </w:p>
        </w:tc>
        <w:tc>
          <w:tcPr>
            <w:tcW w:w="728"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环保设施监测单位</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山东汇成检测科技有限公司</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验收监测时工况</w:t>
            </w:r>
          </w:p>
        </w:tc>
        <w:tc>
          <w:tcPr>
            <w:tcW w:w="1003" w:type="pct"/>
            <w:gridSpan w:val="3"/>
            <w:shd w:val="clear" w:color="auto" w:fill="auto"/>
            <w:vAlign w:val="center"/>
          </w:tcPr>
          <w:p>
            <w:pPr>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100</w:t>
            </w: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70000</w:t>
            </w:r>
          </w:p>
        </w:tc>
        <w:tc>
          <w:tcPr>
            <w:tcW w:w="728" w:type="pct"/>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681" w:type="pct"/>
            <w:gridSpan w:val="5"/>
            <w:shd w:val="clear" w:color="auto" w:fill="auto"/>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40000</w:t>
            </w:r>
          </w:p>
        </w:tc>
        <w:tc>
          <w:tcPr>
            <w:tcW w:w="728" w:type="pct"/>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500</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w:t>
            </w:r>
          </w:p>
        </w:tc>
        <w:tc>
          <w:tcPr>
            <w:tcW w:w="1003" w:type="pct"/>
            <w:gridSpan w:val="3"/>
            <w:shd w:val="clear" w:color="auto" w:fill="auto"/>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1.25</w:t>
            </w:r>
            <w:r>
              <w:rPr>
                <w:rFonts w:hint="default" w:ascii="Times New Roman" w:hAnsi="Times New Roman" w:eastAsia="宋体"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39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废气治理(万元)</w:t>
            </w: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30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噪声治理(万元)</w:t>
            </w:r>
          </w:p>
        </w:tc>
        <w:tc>
          <w:tcPr>
            <w:tcW w:w="34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728" w:type="pct"/>
            <w:gridSpan w:val="2"/>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固体废物治理(万元)</w:t>
            </w:r>
          </w:p>
        </w:tc>
        <w:tc>
          <w:tcPr>
            <w:tcW w:w="471"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50</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绿化及生态(万元)</w:t>
            </w:r>
          </w:p>
        </w:tc>
        <w:tc>
          <w:tcPr>
            <w:tcW w:w="293"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150</w:t>
            </w:r>
          </w:p>
        </w:tc>
        <w:tc>
          <w:tcPr>
            <w:tcW w:w="295"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其他(万元)</w:t>
            </w:r>
          </w:p>
        </w:tc>
        <w:tc>
          <w:tcPr>
            <w:tcW w:w="413" w:type="pct"/>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新增废水处理设施能力</w:t>
            </w:r>
          </w:p>
        </w:tc>
        <w:tc>
          <w:tcPr>
            <w:tcW w:w="1681" w:type="pct"/>
            <w:gridSpan w:val="5"/>
            <w:shd w:val="clear" w:color="auto" w:fill="auto"/>
            <w:vAlign w:val="center"/>
          </w:tcPr>
          <w:p>
            <w:pPr>
              <w:jc w:val="center"/>
              <w:rPr>
                <w:rFonts w:hint="default" w:ascii="Times New Roman" w:hAnsi="Times New Roman" w:eastAsia="宋体" w:cs="Times New Roman"/>
                <w:sz w:val="18"/>
                <w:szCs w:val="18"/>
              </w:rPr>
            </w:pPr>
          </w:p>
        </w:tc>
        <w:tc>
          <w:tcPr>
            <w:tcW w:w="728" w:type="pct"/>
            <w:gridSpan w:val="2"/>
            <w:shd w:val="clear" w:color="auto" w:fill="auto"/>
            <w:vAlign w:val="center"/>
          </w:tcPr>
          <w:p>
            <w:pPr>
              <w:jc w:val="left"/>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新增废气处理设施能力</w:t>
            </w:r>
          </w:p>
        </w:tc>
        <w:tc>
          <w:tcPr>
            <w:tcW w:w="471" w:type="pct"/>
            <w:shd w:val="clear" w:color="auto" w:fill="auto"/>
            <w:vAlign w:val="center"/>
          </w:tcPr>
          <w:p>
            <w:pPr>
              <w:jc w:val="center"/>
              <w:rPr>
                <w:rFonts w:hint="default" w:ascii="Times New Roman" w:hAnsi="Times New Roman" w:eastAsia="宋体" w:cs="Times New Roman"/>
                <w:spacing w:val="-20"/>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9" w:type="pct"/>
            <w:gridSpan w:val="2"/>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035" w:type="pct"/>
            <w:gridSpan w:val="3"/>
            <w:shd w:val="clear" w:color="auto" w:fill="auto"/>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郓城修文外国语学校</w:t>
            </w:r>
          </w:p>
        </w:tc>
        <w:tc>
          <w:tcPr>
            <w:tcW w:w="1375" w:type="pct"/>
            <w:gridSpan w:val="4"/>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运营单位统一社会信用代码(或组织机构代码)</w:t>
            </w:r>
          </w:p>
        </w:tc>
        <w:tc>
          <w:tcPr>
            <w:tcW w:w="471" w:type="pct"/>
            <w:shd w:val="clear" w:color="auto" w:fill="auto"/>
            <w:vAlign w:val="center"/>
          </w:tcPr>
          <w:p>
            <w:pPr>
              <w:jc w:val="center"/>
              <w:rPr>
                <w:rFonts w:hint="default" w:ascii="Times New Roman" w:hAnsi="Times New Roman" w:eastAsia="宋体" w:cs="Times New Roman"/>
                <w:spacing w:val="-20"/>
                <w:sz w:val="18"/>
                <w:szCs w:val="18"/>
                <w:lang w:val="en-US" w:eastAsia="zh-CN"/>
              </w:rPr>
            </w:pPr>
            <w:r>
              <w:rPr>
                <w:rFonts w:hint="default" w:ascii="Times New Roman" w:hAnsi="Times New Roman" w:eastAsia="宋体" w:cs="Times New Roman"/>
                <w:spacing w:val="-20"/>
                <w:sz w:val="18"/>
                <w:szCs w:val="18"/>
                <w:lang w:val="en-US" w:eastAsia="zh-CN"/>
              </w:rPr>
              <w:t>52371725MJF0818555</w:t>
            </w:r>
          </w:p>
        </w:tc>
        <w:tc>
          <w:tcPr>
            <w:tcW w:w="37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1003" w:type="pct"/>
            <w:gridSpan w:val="3"/>
            <w:shd w:val="clear" w:color="auto" w:fill="auto"/>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2024.01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restar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污染物排放达标与总量控制(工业建设项目详填)</w:t>
            </w:r>
          </w:p>
        </w:tc>
        <w:tc>
          <w:tcPr>
            <w:tcW w:w="36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236"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原有排放量(1)</w:t>
            </w:r>
          </w:p>
        </w:tc>
        <w:tc>
          <w:tcPr>
            <w:tcW w:w="39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本期工程实际排放浓度(2)</w:t>
            </w:r>
          </w:p>
        </w:tc>
        <w:tc>
          <w:tcPr>
            <w:tcW w:w="407"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本期工程允许排放浓度(3)</w:t>
            </w:r>
          </w:p>
        </w:tc>
        <w:tc>
          <w:tcPr>
            <w:tcW w:w="304"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本期工程产生量(4)</w:t>
            </w:r>
          </w:p>
        </w:tc>
        <w:tc>
          <w:tcPr>
            <w:tcW w:w="341"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本期工程自身削减量(5)</w:t>
            </w:r>
          </w:p>
        </w:tc>
        <w:tc>
          <w:tcPr>
            <w:tcW w:w="337"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本期工程实际排放量(6)</w:t>
            </w:r>
          </w:p>
        </w:tc>
        <w:tc>
          <w:tcPr>
            <w:tcW w:w="390" w:type="pct"/>
            <w:shd w:val="clear" w:color="auto" w:fill="auto"/>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本期工程核定排放(7)</w:t>
            </w:r>
          </w:p>
        </w:tc>
        <w:tc>
          <w:tcPr>
            <w:tcW w:w="471"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本期工程“以新带老”削减量(8)</w:t>
            </w:r>
          </w:p>
        </w:tc>
        <w:tc>
          <w:tcPr>
            <w:tcW w:w="374"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全厂实际排放量(9)</w:t>
            </w:r>
          </w:p>
        </w:tc>
        <w:tc>
          <w:tcPr>
            <w:tcW w:w="293"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全厂核定排放总量(10)</w:t>
            </w:r>
          </w:p>
        </w:tc>
        <w:tc>
          <w:tcPr>
            <w:tcW w:w="295"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区域平衡替代削减量(11)</w:t>
            </w:r>
          </w:p>
        </w:tc>
        <w:tc>
          <w:tcPr>
            <w:tcW w:w="413" w:type="pct"/>
            <w:shd w:val="clear" w:color="auto" w:fill="auto"/>
            <w:vAlign w:val="center"/>
          </w:tcPr>
          <w:p>
            <w:pPr>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废水</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化学需氧量</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石油类</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bCs/>
                <w:sz w:val="18"/>
                <w:szCs w:val="18"/>
              </w:rPr>
              <w:t>废气</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烟尘</w:t>
            </w:r>
          </w:p>
        </w:tc>
        <w:tc>
          <w:tcPr>
            <w:tcW w:w="236"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07" w:type="pct"/>
            <w:shd w:val="clear" w:color="auto" w:fill="auto"/>
            <w:vAlign w:val="center"/>
          </w:tcPr>
          <w:p>
            <w:pPr>
              <w:jc w:val="center"/>
              <w:rPr>
                <w:rFonts w:hint="default" w:ascii="Times New Roman" w:hAnsi="Times New Roman" w:eastAsia="宋体" w:cs="Times New Roman"/>
                <w:sz w:val="18"/>
                <w:szCs w:val="18"/>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工业粉尘</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color w:val="0000FF"/>
                <w:sz w:val="18"/>
                <w:szCs w:val="18"/>
              </w:rPr>
            </w:pPr>
          </w:p>
        </w:tc>
        <w:tc>
          <w:tcPr>
            <w:tcW w:w="341" w:type="pct"/>
            <w:shd w:val="clear" w:color="auto" w:fill="auto"/>
            <w:vAlign w:val="center"/>
          </w:tcPr>
          <w:p>
            <w:pPr>
              <w:jc w:val="center"/>
              <w:rPr>
                <w:rFonts w:hint="default" w:ascii="Times New Roman" w:hAnsi="Times New Roman" w:eastAsia="宋体" w:cs="Times New Roman"/>
                <w:color w:val="0000FF"/>
                <w:sz w:val="18"/>
                <w:szCs w:val="18"/>
              </w:rPr>
            </w:pPr>
          </w:p>
        </w:tc>
        <w:tc>
          <w:tcPr>
            <w:tcW w:w="337" w:type="pct"/>
            <w:shd w:val="clear" w:color="auto" w:fill="auto"/>
            <w:vAlign w:val="center"/>
          </w:tcPr>
          <w:p>
            <w:pPr>
              <w:jc w:val="center"/>
              <w:rPr>
                <w:rFonts w:hint="default" w:ascii="Times New Roman" w:hAnsi="Times New Roman" w:eastAsia="宋体" w:cs="Times New Roman"/>
                <w:color w:val="0000FF"/>
                <w:sz w:val="18"/>
                <w:szCs w:val="18"/>
                <w:lang w:eastAsia="zh-CN"/>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氮氧化物</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工业固体废物</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sz w:val="18"/>
                <w:szCs w:val="18"/>
              </w:rPr>
            </w:pPr>
          </w:p>
        </w:tc>
        <w:tc>
          <w:tcPr>
            <w:tcW w:w="341" w:type="pct"/>
            <w:shd w:val="clear" w:color="auto" w:fill="auto"/>
            <w:vAlign w:val="center"/>
          </w:tcPr>
          <w:p>
            <w:pPr>
              <w:jc w:val="center"/>
              <w:rPr>
                <w:rFonts w:hint="default" w:ascii="Times New Roman" w:hAnsi="Times New Roman" w:eastAsia="宋体" w:cs="Times New Roman"/>
                <w:sz w:val="18"/>
                <w:szCs w:val="18"/>
              </w:rPr>
            </w:pPr>
          </w:p>
        </w:tc>
        <w:tc>
          <w:tcPr>
            <w:tcW w:w="337" w:type="pct"/>
            <w:shd w:val="clear" w:color="auto" w:fill="auto"/>
            <w:vAlign w:val="center"/>
          </w:tcPr>
          <w:p>
            <w:pPr>
              <w:jc w:val="center"/>
              <w:rPr>
                <w:rFonts w:hint="default" w:ascii="Times New Roman" w:hAnsi="Times New Roman" w:eastAsia="宋体" w:cs="Times New Roman"/>
                <w:sz w:val="18"/>
                <w:szCs w:val="18"/>
              </w:rPr>
            </w:pPr>
          </w:p>
        </w:tc>
        <w:tc>
          <w:tcPr>
            <w:tcW w:w="390" w:type="pct"/>
            <w:shd w:val="clear" w:color="auto" w:fill="auto"/>
            <w:vAlign w:val="center"/>
          </w:tcPr>
          <w:p>
            <w:pPr>
              <w:jc w:val="center"/>
              <w:rPr>
                <w:rFonts w:hint="default" w:ascii="Times New Roman" w:hAnsi="Times New Roman" w:eastAsia="宋体" w:cs="Times New Roman"/>
                <w:sz w:val="18"/>
                <w:szCs w:val="18"/>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78" w:type="pct"/>
            <w:vMerge w:val="continue"/>
            <w:shd w:val="clear" w:color="auto" w:fill="auto"/>
            <w:vAlign w:val="center"/>
          </w:tcPr>
          <w:p>
            <w:pPr>
              <w:jc w:val="center"/>
              <w:rPr>
                <w:rFonts w:hint="default" w:ascii="Times New Roman" w:hAnsi="Times New Roman" w:eastAsia="宋体" w:cs="Times New Roman"/>
                <w:sz w:val="18"/>
                <w:szCs w:val="18"/>
              </w:rPr>
            </w:pPr>
          </w:p>
        </w:tc>
        <w:tc>
          <w:tcPr>
            <w:tcW w:w="360" w:type="pct"/>
            <w:shd w:val="clear" w:color="auto" w:fill="auto"/>
            <w:vAlign w:val="center"/>
          </w:tcPr>
          <w:p>
            <w:pPr>
              <w:jc w:val="left"/>
              <w:rPr>
                <w:rFonts w:hint="default" w:ascii="Times New Roman" w:hAnsi="Times New Roman" w:eastAsia="宋体" w:cs="Times New Roman"/>
                <w:bCs/>
                <w:sz w:val="18"/>
                <w:szCs w:val="18"/>
                <w:lang w:val="en-US" w:eastAsia="zh-CN"/>
              </w:rPr>
            </w:pPr>
            <w:r>
              <w:rPr>
                <w:rFonts w:hint="default" w:ascii="Times New Roman" w:hAnsi="Times New Roman" w:eastAsia="宋体" w:cs="Times New Roman"/>
                <w:bCs/>
                <w:sz w:val="18"/>
                <w:szCs w:val="18"/>
                <w:highlight w:val="none"/>
                <w:lang w:val="en-US" w:eastAsia="zh-CN"/>
              </w:rPr>
              <w:t>VOCs</w:t>
            </w:r>
          </w:p>
        </w:tc>
        <w:tc>
          <w:tcPr>
            <w:tcW w:w="236"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highlight w:val="none"/>
                <w:lang w:val="en-US" w:eastAsia="zh-CN"/>
              </w:rPr>
            </w:pPr>
          </w:p>
        </w:tc>
        <w:tc>
          <w:tcPr>
            <w:tcW w:w="40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04"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41"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37"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390" w:type="pct"/>
            <w:shd w:val="clear" w:color="auto" w:fill="auto"/>
            <w:vAlign w:val="center"/>
          </w:tcPr>
          <w:p>
            <w:pPr>
              <w:jc w:val="center"/>
              <w:rPr>
                <w:rFonts w:hint="default" w:ascii="Times New Roman" w:hAnsi="Times New Roman" w:eastAsia="宋体" w:cs="Times New Roman"/>
                <w:sz w:val="18"/>
                <w:szCs w:val="18"/>
                <w:lang w:val="en-US" w:eastAsia="zh-CN"/>
              </w:rPr>
            </w:pPr>
          </w:p>
        </w:tc>
        <w:tc>
          <w:tcPr>
            <w:tcW w:w="471" w:type="pct"/>
            <w:shd w:val="clear" w:color="auto" w:fill="auto"/>
            <w:vAlign w:val="center"/>
          </w:tcPr>
          <w:p>
            <w:pPr>
              <w:jc w:val="center"/>
              <w:rPr>
                <w:rFonts w:hint="default" w:ascii="Times New Roman" w:hAnsi="Times New Roman" w:eastAsia="宋体" w:cs="Times New Roman"/>
                <w:sz w:val="18"/>
                <w:szCs w:val="18"/>
              </w:rPr>
            </w:pPr>
          </w:p>
        </w:tc>
        <w:tc>
          <w:tcPr>
            <w:tcW w:w="374" w:type="pct"/>
            <w:shd w:val="clear" w:color="auto" w:fill="auto"/>
            <w:vAlign w:val="center"/>
          </w:tcPr>
          <w:p>
            <w:pPr>
              <w:jc w:val="center"/>
              <w:rPr>
                <w:rFonts w:hint="default" w:ascii="Times New Roman" w:hAnsi="Times New Roman" w:eastAsia="宋体" w:cs="Times New Roman"/>
                <w:sz w:val="18"/>
                <w:szCs w:val="18"/>
              </w:rPr>
            </w:pPr>
          </w:p>
        </w:tc>
        <w:tc>
          <w:tcPr>
            <w:tcW w:w="293" w:type="pct"/>
            <w:shd w:val="clear" w:color="auto" w:fill="auto"/>
            <w:vAlign w:val="center"/>
          </w:tcPr>
          <w:p>
            <w:pPr>
              <w:jc w:val="center"/>
              <w:rPr>
                <w:rFonts w:hint="default" w:ascii="Times New Roman" w:hAnsi="Times New Roman" w:eastAsia="宋体" w:cs="Times New Roman"/>
                <w:sz w:val="18"/>
                <w:szCs w:val="18"/>
              </w:rPr>
            </w:pPr>
          </w:p>
        </w:tc>
        <w:tc>
          <w:tcPr>
            <w:tcW w:w="295" w:type="pct"/>
            <w:shd w:val="clear" w:color="auto" w:fill="auto"/>
            <w:vAlign w:val="center"/>
          </w:tcPr>
          <w:p>
            <w:pPr>
              <w:jc w:val="center"/>
              <w:rPr>
                <w:rFonts w:hint="default" w:ascii="Times New Roman" w:hAnsi="Times New Roman" w:eastAsia="宋体" w:cs="Times New Roman"/>
                <w:sz w:val="18"/>
                <w:szCs w:val="18"/>
              </w:rPr>
            </w:pPr>
          </w:p>
        </w:tc>
        <w:tc>
          <w:tcPr>
            <w:tcW w:w="413" w:type="pct"/>
            <w:shd w:val="clear" w:color="auto" w:fill="auto"/>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 w:type="pct"/>
            <w:tcBorders>
              <w:left w:val="nil"/>
              <w:bottom w:val="nil"/>
              <w:right w:val="nil"/>
            </w:tcBorders>
            <w:shd w:val="clear" w:color="auto" w:fill="FFFFFF" w:themeFill="background1"/>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注：</w:t>
            </w:r>
          </w:p>
        </w:tc>
        <w:tc>
          <w:tcPr>
            <w:tcW w:w="4621" w:type="pct"/>
            <w:gridSpan w:val="13"/>
            <w:tcBorders>
              <w:left w:val="nil"/>
              <w:bottom w:val="nil"/>
              <w:right w:val="nil"/>
            </w:tcBorders>
            <w:shd w:val="clear" w:color="auto" w:fill="FFFFFF" w:themeFill="background1"/>
            <w:vAlign w:val="center"/>
          </w:tcPr>
          <w:p>
            <w:pP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排放增减量：(+)表示增加、(—)表示减少；2、(12)=(6)—(8)—(11)、(9)=(4)—(5)—(8)-(11)+(1)；3、计量单位：废水排放量——万吨/年；废气排放量——万标立方米/年；工业固体废物排放量——万吨/年；水污染排放浓度——毫克/升；</w:t>
            </w:r>
          </w:p>
        </w:tc>
      </w:tr>
    </w:tbl>
    <w:p>
      <w:pPr>
        <w:pStyle w:val="11"/>
        <w:spacing w:after="0" w:line="360" w:lineRule="auto"/>
        <w:ind w:left="0" w:firstLine="562" w:firstLineChars="200"/>
        <w:rPr>
          <w:rFonts w:hint="default" w:ascii="Times New Roman" w:hAnsi="Times New Roman" w:eastAsia="宋体" w:cs="Times New Roman"/>
          <w:b/>
          <w:sz w:val="28"/>
          <w:szCs w:val="28"/>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sz w:val="28"/>
          <w:szCs w:val="28"/>
          <w:lang w:val="en-US" w:eastAsia="zh-CN"/>
        </w:rPr>
      </w:pPr>
      <w:bookmarkStart w:id="86" w:name="_Toc523388557"/>
      <w:bookmarkStart w:id="87" w:name="_Toc523409009"/>
      <w:bookmarkStart w:id="88" w:name="_Toc20205"/>
      <w:r>
        <w:rPr>
          <w:rFonts w:hint="default" w:ascii="Times New Roman" w:hAnsi="Times New Roman" w:eastAsia="宋体" w:cs="Times New Roman"/>
          <w:sz w:val="28"/>
          <w:szCs w:val="28"/>
          <w:lang w:val="en-US" w:eastAsia="zh-CN"/>
        </w:rPr>
        <w:t>附件1：</w:t>
      </w:r>
      <w:bookmarkEnd w:id="86"/>
      <w:bookmarkEnd w:id="87"/>
      <w:r>
        <w:rPr>
          <w:rFonts w:hint="default" w:ascii="Times New Roman" w:hAnsi="Times New Roman" w:eastAsia="宋体" w:cs="Times New Roman"/>
          <w:sz w:val="28"/>
          <w:szCs w:val="28"/>
          <w:lang w:val="en-US" w:eastAsia="zh-CN"/>
        </w:rPr>
        <w:t>营业执照</w:t>
      </w:r>
      <w:bookmarkEnd w:id="88"/>
      <w:bookmarkStart w:id="89" w:name="_Toc523388561"/>
    </w:p>
    <w:p>
      <w:pPr>
        <w:rPr>
          <w:rFonts w:hint="default" w:ascii="Times New Roman" w:hAnsi="Times New Roman" w:eastAsia="宋体" w:cs="Times New Roman"/>
          <w:lang w:val="en-US" w:eastAsia="zh-CN"/>
        </w:rPr>
        <w:sectPr>
          <w:headerReference r:id="rId10" w:type="default"/>
          <w:footerReference r:id="rId11" w:type="default"/>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lang w:val="en-US" w:eastAsia="zh-CN"/>
        </w:rPr>
        <w:drawing>
          <wp:inline distT="0" distB="0" distL="114300" distR="114300">
            <wp:extent cx="7513320" cy="5333365"/>
            <wp:effectExtent l="0" t="0" r="0" b="0"/>
            <wp:docPr id="115" name="图片 115" descr="bdb006acf2d28242c7dd04ad8751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bdb006acf2d28242c7dd04ad8751f73"/>
                    <pic:cNvPicPr>
                      <a:picLocks noChangeAspect="1"/>
                    </pic:cNvPicPr>
                  </pic:nvPicPr>
                  <pic:blipFill>
                    <a:blip r:embed="rId28"/>
                    <a:srcRect t="5353"/>
                    <a:stretch>
                      <a:fillRect/>
                    </a:stretch>
                  </pic:blipFill>
                  <pic:spPr>
                    <a:xfrm>
                      <a:off x="0" y="0"/>
                      <a:ext cx="7513320" cy="533336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sz w:val="28"/>
          <w:szCs w:val="28"/>
          <w:lang w:val="en-US" w:eastAsia="zh-CN"/>
        </w:rPr>
      </w:pPr>
      <w:bookmarkStart w:id="90" w:name="_Toc2385"/>
      <w:r>
        <w:rPr>
          <w:rFonts w:hint="default" w:ascii="Times New Roman" w:hAnsi="Times New Roman" w:eastAsia="宋体" w:cs="Times New Roman"/>
          <w:sz w:val="28"/>
          <w:szCs w:val="28"/>
          <w:lang w:val="en-US" w:eastAsia="zh-CN"/>
        </w:rPr>
        <w:t>附件2：环评批复</w:t>
      </w:r>
      <w:bookmarkEnd w:id="89"/>
      <w:bookmarkEnd w:id="90"/>
    </w:p>
    <w:p>
      <w:pPr>
        <w:rPr>
          <w:rFonts w:hint="default" w:ascii="Times New Roman" w:hAnsi="Times New Roman" w:eastAsia="宋体" w:cs="Times New Roman"/>
        </w:rPr>
      </w:pPr>
    </w:p>
    <w:p>
      <w:pP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634990" cy="7749540"/>
            <wp:effectExtent l="0" t="0" r="3810" b="3810"/>
            <wp:docPr id="116" name="图片 116" descr="35541f631316bed14e8e0232669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35541f631316bed14e8e02326699776"/>
                    <pic:cNvPicPr>
                      <a:picLocks noChangeAspect="1"/>
                    </pic:cNvPicPr>
                  </pic:nvPicPr>
                  <pic:blipFill>
                    <a:blip r:embed="rId29"/>
                    <a:stretch>
                      <a:fillRect/>
                    </a:stretch>
                  </pic:blipFill>
                  <pic:spPr>
                    <a:xfrm>
                      <a:off x="0" y="0"/>
                      <a:ext cx="5634990" cy="7749540"/>
                    </a:xfrm>
                    <a:prstGeom prst="rect">
                      <a:avLst/>
                    </a:prstGeom>
                  </pic:spPr>
                </pic:pic>
              </a:graphicData>
            </a:graphic>
          </wp:inline>
        </w:drawing>
      </w:r>
    </w:p>
    <w:p>
      <w:pPr>
        <w:rPr>
          <w:rFonts w:hint="default" w:ascii="Times New Roman" w:hAnsi="Times New Roman" w:eastAsia="宋体" w:cs="Times New Roman"/>
        </w:rPr>
      </w:pPr>
    </w:p>
    <w:p>
      <w:pPr>
        <w:rPr>
          <w:rFonts w:hint="default" w:ascii="Times New Roman" w:hAnsi="Times New Roman" w:eastAsia="宋体" w:cs="Times New Roman"/>
          <w:b/>
          <w:sz w:val="44"/>
          <w:szCs w:val="44"/>
          <w:lang w:eastAsia="zh-CN"/>
        </w:rPr>
      </w:pPr>
    </w:p>
    <w:p>
      <w:pPr>
        <w:pStyle w:val="30"/>
        <w:rPr>
          <w:rFonts w:hint="default" w:ascii="Times New Roman" w:hAnsi="Times New Roman" w:eastAsia="宋体" w:cs="Times New Roman"/>
          <w:b/>
          <w:sz w:val="44"/>
          <w:szCs w:val="44"/>
          <w:lang w:eastAsia="zh-CN"/>
        </w:rPr>
        <w:sectPr>
          <w:headerReference r:id="rId12" w:type="default"/>
          <w:footerReference r:id="rId13" w:type="default"/>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6"/>
        <w:jc w:val="both"/>
        <w:rPr>
          <w:rFonts w:hint="default"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lang w:eastAsia="zh-CN"/>
        </w:rPr>
        <w:drawing>
          <wp:inline distT="0" distB="0" distL="114300" distR="114300">
            <wp:extent cx="5634990" cy="7750175"/>
            <wp:effectExtent l="0" t="0" r="3810" b="3175"/>
            <wp:docPr id="117" name="图片 117" descr="c1a4aed9f763d0a3b1d565755079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1a4aed9f763d0a3b1d5657550796c3"/>
                    <pic:cNvPicPr>
                      <a:picLocks noChangeAspect="1"/>
                    </pic:cNvPicPr>
                  </pic:nvPicPr>
                  <pic:blipFill>
                    <a:blip r:embed="rId30"/>
                    <a:stretch>
                      <a:fillRect/>
                    </a:stretch>
                  </pic:blipFill>
                  <pic:spPr>
                    <a:xfrm>
                      <a:off x="0" y="0"/>
                      <a:ext cx="5634990" cy="775017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sz w:val="28"/>
          <w:szCs w:val="28"/>
          <w:lang w:val="en-US" w:eastAsia="zh-CN"/>
        </w:rPr>
      </w:pPr>
      <w:bookmarkStart w:id="91" w:name="_Toc523409025"/>
      <w:bookmarkStart w:id="92" w:name="_Toc523388573"/>
      <w:bookmarkStart w:id="93" w:name="_Toc2793"/>
      <w:r>
        <w:rPr>
          <w:rFonts w:hint="default" w:ascii="Times New Roman" w:hAnsi="Times New Roman" w:eastAsia="宋体" w:cs="Times New Roman"/>
          <w:sz w:val="28"/>
          <w:szCs w:val="28"/>
          <w:lang w:val="en-US" w:eastAsia="zh-CN"/>
        </w:rPr>
        <w:t>附件3：</w:t>
      </w:r>
      <w:bookmarkEnd w:id="91"/>
      <w:bookmarkEnd w:id="92"/>
      <w:r>
        <w:rPr>
          <w:rFonts w:hint="default" w:ascii="Times New Roman" w:hAnsi="Times New Roman" w:eastAsia="宋体" w:cs="Times New Roman"/>
          <w:sz w:val="28"/>
          <w:szCs w:val="28"/>
          <w:lang w:val="en-US" w:eastAsia="zh-CN"/>
        </w:rPr>
        <w:t>办学许可证</w:t>
      </w:r>
      <w:bookmarkEnd w:id="93"/>
    </w:p>
    <w:p>
      <w:pPr>
        <w:widowControl/>
        <w:jc w:val="left"/>
        <w:rPr>
          <w:rFonts w:hint="default" w:ascii="Times New Roman" w:hAnsi="Times New Roman" w:eastAsia="宋体" w:cs="Times New Roman"/>
          <w:sz w:val="24"/>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lang w:eastAsia="zh-CN"/>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lang w:eastAsia="zh-CN"/>
        </w:rPr>
        <w:drawing>
          <wp:anchor distT="0" distB="0" distL="114300" distR="114300" simplePos="0" relativeHeight="251685888" behindDoc="0" locked="0" layoutInCell="1" allowOverlap="1">
            <wp:simplePos x="0" y="0"/>
            <wp:positionH relativeFrom="column">
              <wp:posOffset>1605915</wp:posOffset>
            </wp:positionH>
            <wp:positionV relativeFrom="paragraph">
              <wp:posOffset>-995680</wp:posOffset>
            </wp:positionV>
            <wp:extent cx="4964430" cy="6789420"/>
            <wp:effectExtent l="0" t="0" r="11430" b="7620"/>
            <wp:wrapNone/>
            <wp:docPr id="118" name="图片 118" descr="dd376ece87c8666bb29f285394ea5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d376ece87c8666bb29f285394ea50d"/>
                    <pic:cNvPicPr>
                      <a:picLocks noChangeAspect="1"/>
                    </pic:cNvPicPr>
                  </pic:nvPicPr>
                  <pic:blipFill>
                    <a:blip r:embed="rId31"/>
                    <a:stretch>
                      <a:fillRect/>
                    </a:stretch>
                  </pic:blipFill>
                  <pic:spPr>
                    <a:xfrm rot="16200000">
                      <a:off x="0" y="0"/>
                      <a:ext cx="4964430" cy="6789420"/>
                    </a:xfrm>
                    <a:prstGeom prst="rect">
                      <a:avLst/>
                    </a:prstGeom>
                  </pic:spPr>
                </pic:pic>
              </a:graphicData>
            </a:graphic>
          </wp:anchor>
        </w:drawing>
      </w:r>
    </w:p>
    <w:p>
      <w:pPr>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sz w:val="28"/>
          <w:szCs w:val="28"/>
          <w:lang w:val="en-US" w:eastAsia="zh-CN"/>
        </w:rPr>
      </w:pPr>
      <w:bookmarkStart w:id="94" w:name="_Toc8832"/>
      <w:r>
        <w:rPr>
          <w:rFonts w:hint="default" w:ascii="Times New Roman" w:hAnsi="Times New Roman" w:eastAsia="宋体" w:cs="Times New Roman"/>
          <w:sz w:val="28"/>
          <w:szCs w:val="28"/>
          <w:lang w:val="en-US" w:eastAsia="zh-CN"/>
        </w:rPr>
        <w:t>附件4：郓城县人民政府关于本项目办学意见</w:t>
      </w:r>
      <w:bookmarkEnd w:id="94"/>
    </w:p>
    <w:p>
      <w:pPr>
        <w:keepNext/>
        <w:keepLines/>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lang w:val="en-US" w:eastAsia="zh-CN"/>
        </w:rPr>
      </w:pPr>
    </w:p>
    <w:p>
      <w:pPr>
        <w:keepNext/>
        <w:keepLines/>
        <w:pageBreakBefore w:val="0"/>
        <w:widowControl w:val="0"/>
        <w:kinsoku/>
        <w:wordWrap/>
        <w:overflowPunct/>
        <w:topLinePunct w:val="0"/>
        <w:autoSpaceDE/>
        <w:autoSpaceDN/>
        <w:bidi w:val="0"/>
        <w:adjustRightInd/>
        <w:snapToGrid/>
        <w:spacing w:before="0" w:after="0" w:line="240" w:lineRule="auto"/>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634990" cy="7750175"/>
            <wp:effectExtent l="0" t="0" r="3810" b="3175"/>
            <wp:docPr id="119" name="图片 119" descr="279f07bddd44dbdef8b09c5e72f3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279f07bddd44dbdef8b09c5e72f35d8"/>
                    <pic:cNvPicPr>
                      <a:picLocks noChangeAspect="1"/>
                    </pic:cNvPicPr>
                  </pic:nvPicPr>
                  <pic:blipFill>
                    <a:blip r:embed="rId32"/>
                    <a:stretch>
                      <a:fillRect/>
                    </a:stretch>
                  </pic:blipFill>
                  <pic:spPr>
                    <a:xfrm>
                      <a:off x="0" y="0"/>
                      <a:ext cx="5634990" cy="7750175"/>
                    </a:xfrm>
                    <a:prstGeom prst="rect">
                      <a:avLst/>
                    </a:prstGeom>
                  </pic:spPr>
                </pic:pic>
              </a:graphicData>
            </a:graphic>
          </wp:inline>
        </w:drawing>
      </w:r>
    </w:p>
    <w:p>
      <w:pPr>
        <w:rPr>
          <w:rFonts w:hint="default" w:ascii="Times New Roman" w:hAnsi="Times New Roman" w:eastAsia="宋体" w:cs="Times New Roman"/>
          <w:lang w:val="en-US" w:eastAsia="zh-CN"/>
        </w:rPr>
      </w:pPr>
    </w:p>
    <w:p>
      <w:pPr>
        <w:pStyle w:val="12"/>
        <w:ind w:left="0" w:leftChars="0" w:firstLine="0" w:firstLineChars="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634990" cy="7750175"/>
            <wp:effectExtent l="0" t="0" r="3810" b="3175"/>
            <wp:docPr id="120" name="图片 120" descr="e4b9d0d8b86eb22a8b1eb099963b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e4b9d0d8b86eb22a8b1eb099963b3e8"/>
                    <pic:cNvPicPr>
                      <a:picLocks noChangeAspect="1"/>
                    </pic:cNvPicPr>
                  </pic:nvPicPr>
                  <pic:blipFill>
                    <a:blip r:embed="rId33"/>
                    <a:stretch>
                      <a:fillRect/>
                    </a:stretch>
                  </pic:blipFill>
                  <pic:spPr>
                    <a:xfrm>
                      <a:off x="0" y="0"/>
                      <a:ext cx="5634990" cy="7750175"/>
                    </a:xfrm>
                    <a:prstGeom prst="rect">
                      <a:avLst/>
                    </a:prstGeom>
                  </pic:spPr>
                </pic:pic>
              </a:graphicData>
            </a:graphic>
          </wp:inline>
        </w:drawing>
      </w: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634990" cy="7750175"/>
            <wp:effectExtent l="0" t="0" r="3810" b="3175"/>
            <wp:docPr id="122" name="图片 122" descr="4b3b051695179d386495eb7d1caf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4b3b051695179d386495eb7d1caf96e"/>
                    <pic:cNvPicPr>
                      <a:picLocks noChangeAspect="1"/>
                    </pic:cNvPicPr>
                  </pic:nvPicPr>
                  <pic:blipFill>
                    <a:blip r:embed="rId34"/>
                    <a:stretch>
                      <a:fillRect/>
                    </a:stretch>
                  </pic:blipFill>
                  <pic:spPr>
                    <a:xfrm>
                      <a:off x="0" y="0"/>
                      <a:ext cx="5634990" cy="7750175"/>
                    </a:xfrm>
                    <a:prstGeom prst="rect">
                      <a:avLst/>
                    </a:prstGeom>
                  </pic:spPr>
                </pic:pic>
              </a:graphicData>
            </a:graphic>
          </wp:inline>
        </w:drawing>
      </w: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634990" cy="7750175"/>
            <wp:effectExtent l="0" t="0" r="3810" b="3175"/>
            <wp:docPr id="123" name="图片 123" descr="d3be6a01e2eda64171d311907fa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d3be6a01e2eda64171d311907fac228"/>
                    <pic:cNvPicPr>
                      <a:picLocks noChangeAspect="1"/>
                    </pic:cNvPicPr>
                  </pic:nvPicPr>
                  <pic:blipFill>
                    <a:blip r:embed="rId35"/>
                    <a:stretch>
                      <a:fillRect/>
                    </a:stretch>
                  </pic:blipFill>
                  <pic:spPr>
                    <a:xfrm>
                      <a:off x="0" y="0"/>
                      <a:ext cx="5634990" cy="7750175"/>
                    </a:xfrm>
                    <a:prstGeom prst="rect">
                      <a:avLst/>
                    </a:prstGeom>
                  </pic:spPr>
                </pic:pic>
              </a:graphicData>
            </a:graphic>
          </wp:inline>
        </w:drawing>
      </w: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634990" cy="7750175"/>
            <wp:effectExtent l="0" t="0" r="3810" b="3175"/>
            <wp:docPr id="124" name="图片 124" descr="6355fd17c688f3211b0f339eb62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6355fd17c688f3211b0f339eb624238"/>
                    <pic:cNvPicPr>
                      <a:picLocks noChangeAspect="1"/>
                    </pic:cNvPicPr>
                  </pic:nvPicPr>
                  <pic:blipFill>
                    <a:blip r:embed="rId36"/>
                    <a:stretch>
                      <a:fillRect/>
                    </a:stretch>
                  </pic:blipFill>
                  <pic:spPr>
                    <a:xfrm>
                      <a:off x="0" y="0"/>
                      <a:ext cx="5634990" cy="7750175"/>
                    </a:xfrm>
                    <a:prstGeom prst="rect">
                      <a:avLst/>
                    </a:prstGeom>
                  </pic:spPr>
                </pic:pic>
              </a:graphicData>
            </a:graphic>
          </wp:inline>
        </w:drawing>
      </w: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lang w:val="en-US" w:eastAsia="zh-CN"/>
        </w:rPr>
      </w:pPr>
    </w:p>
    <w:p>
      <w:pPr>
        <w:tabs>
          <w:tab w:val="left" w:pos="12435"/>
        </w:tabs>
        <w:bidi w:val="0"/>
        <w:jc w:val="left"/>
        <w:rPr>
          <w:rFonts w:hint="default" w:ascii="Times New Roman" w:hAnsi="Times New Roman" w:eastAsia="宋体" w:cs="Times New Roman"/>
          <w:lang w:val="en-US"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sz w:val="28"/>
          <w:szCs w:val="28"/>
          <w:lang w:val="en-US" w:eastAsia="zh-CN"/>
        </w:rPr>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pPr>
      <w:bookmarkStart w:id="95" w:name="_Toc25691"/>
      <w:r>
        <w:rPr>
          <w:rFonts w:hint="default" w:ascii="Times New Roman" w:hAnsi="Times New Roman" w:eastAsia="宋体" w:cs="Times New Roman"/>
          <w:sz w:val="28"/>
          <w:szCs w:val="28"/>
          <w:lang w:val="en-US" w:eastAsia="zh-CN"/>
        </w:rPr>
        <w:drawing>
          <wp:anchor distT="0" distB="0" distL="114300" distR="114300" simplePos="0" relativeHeight="251686912" behindDoc="0" locked="0" layoutInCell="1" allowOverlap="1">
            <wp:simplePos x="0" y="0"/>
            <wp:positionH relativeFrom="column">
              <wp:posOffset>1579245</wp:posOffset>
            </wp:positionH>
            <wp:positionV relativeFrom="paragraph">
              <wp:posOffset>-510540</wp:posOffset>
            </wp:positionV>
            <wp:extent cx="4870450" cy="7195820"/>
            <wp:effectExtent l="0" t="0" r="5080" b="6350"/>
            <wp:wrapNone/>
            <wp:docPr id="125" name="图片 125" descr="a9610344b6491d79ba76cbb9501d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a9610344b6491d79ba76cbb9501dc06"/>
                    <pic:cNvPicPr>
                      <a:picLocks noChangeAspect="1"/>
                    </pic:cNvPicPr>
                  </pic:nvPicPr>
                  <pic:blipFill>
                    <a:blip r:embed="rId37"/>
                    <a:srcRect l="4521" r="5254"/>
                    <a:stretch>
                      <a:fillRect/>
                    </a:stretch>
                  </pic:blipFill>
                  <pic:spPr>
                    <a:xfrm rot="16200000">
                      <a:off x="0" y="0"/>
                      <a:ext cx="4870450" cy="7195820"/>
                    </a:xfrm>
                    <a:prstGeom prst="rect">
                      <a:avLst/>
                    </a:prstGeom>
                  </pic:spPr>
                </pic:pic>
              </a:graphicData>
            </a:graphic>
          </wp:anchor>
        </w:drawing>
      </w:r>
      <w:r>
        <w:rPr>
          <w:rFonts w:hint="default" w:ascii="Times New Roman" w:hAnsi="Times New Roman" w:eastAsia="宋体" w:cs="Times New Roman"/>
          <w:sz w:val="28"/>
          <w:szCs w:val="28"/>
          <w:lang w:val="en-US" w:eastAsia="zh-CN"/>
        </w:rPr>
        <w:t>附件5：餐厨垃圾运输委托服务合同</w:t>
      </w:r>
      <w:bookmarkEnd w:id="95"/>
    </w:p>
    <w:p>
      <w:pPr>
        <w:bidi w:val="0"/>
        <w:outlineLvl w:val="0"/>
        <w:rPr>
          <w:rFonts w:hint="default" w:ascii="Times New Roman" w:hAnsi="Times New Roman" w:eastAsia="宋体" w:cs="Times New Roman"/>
          <w:b/>
          <w:bCs/>
          <w:sz w:val="28"/>
          <w:szCs w:val="28"/>
          <w:lang w:val="en-US" w:eastAsia="zh-CN"/>
        </w:rPr>
      </w:pPr>
      <w:bookmarkStart w:id="96" w:name="_Toc22212"/>
      <w:r>
        <w:rPr>
          <w:rFonts w:hint="default" w:ascii="Times New Roman" w:hAnsi="Times New Roman" w:eastAsia="宋体" w:cs="Times New Roman"/>
          <w:b/>
          <w:bCs/>
          <w:sz w:val="28"/>
          <w:szCs w:val="28"/>
          <w:lang w:val="en-US" w:eastAsia="zh-CN"/>
        </w:rPr>
        <w:t>附件6：监测报告</w:t>
      </w:r>
      <w:bookmarkEnd w:id="96"/>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5634355" cy="7967345"/>
            <wp:effectExtent l="0" t="0" r="4445" b="14605"/>
            <wp:docPr id="22" name="图片 22" descr="HC24013101郓城修文外国语学校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C24013101郓城修文外国语学校_页面_01"/>
                    <pic:cNvPicPr>
                      <a:picLocks noChangeAspect="1"/>
                    </pic:cNvPicPr>
                  </pic:nvPicPr>
                  <pic:blipFill>
                    <a:blip r:embed="rId38"/>
                    <a:stretch>
                      <a:fillRect/>
                    </a:stretch>
                  </pic:blipFill>
                  <pic:spPr>
                    <a:xfrm>
                      <a:off x="0" y="0"/>
                      <a:ext cx="5634355"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4355" cy="7967345"/>
            <wp:effectExtent l="0" t="0" r="4445" b="14605"/>
            <wp:docPr id="21" name="图片 21" descr="HC24013101郓城修文外国语学校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C24013101郓城修文外国语学校_页面_02"/>
                    <pic:cNvPicPr>
                      <a:picLocks noChangeAspect="1"/>
                    </pic:cNvPicPr>
                  </pic:nvPicPr>
                  <pic:blipFill>
                    <a:blip r:embed="rId39"/>
                    <a:stretch>
                      <a:fillRect/>
                    </a:stretch>
                  </pic:blipFill>
                  <pic:spPr>
                    <a:xfrm>
                      <a:off x="0" y="0"/>
                      <a:ext cx="5634355" cy="7967345"/>
                    </a:xfrm>
                    <a:prstGeom prst="rect">
                      <a:avLst/>
                    </a:prstGeom>
                  </pic:spPr>
                </pic:pic>
              </a:graphicData>
            </a:graphic>
          </wp:inline>
        </w:drawing>
      </w:r>
      <w:bookmarkStart w:id="98" w:name="_GoBack"/>
      <w:bookmarkEnd w:id="98"/>
      <w:r>
        <w:rPr>
          <w:rFonts w:hint="default" w:ascii="Times New Roman" w:hAnsi="Times New Roman" w:eastAsia="宋体" w:cs="Times New Roman"/>
          <w:lang w:val="en-US" w:eastAsia="zh-CN"/>
        </w:rPr>
        <w:drawing>
          <wp:inline distT="0" distB="0" distL="114300" distR="114300">
            <wp:extent cx="5633720" cy="7967345"/>
            <wp:effectExtent l="0" t="0" r="5080" b="14605"/>
            <wp:docPr id="8" name="图片 8" descr="HC24013101郓城修文外国语学校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C24013101郓城修文外国语学校_页面_12"/>
                    <pic:cNvPicPr>
                      <a:picLocks noChangeAspect="1"/>
                    </pic:cNvPicPr>
                  </pic:nvPicPr>
                  <pic:blipFill>
                    <a:blip r:embed="rId40"/>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5625" cy="3985260"/>
            <wp:effectExtent l="0" t="0" r="3175" b="15240"/>
            <wp:docPr id="9" name="图片 9" descr="HC24013101郓城修文外国语学校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C24013101郓城修文外国语学校_页面_11"/>
                    <pic:cNvPicPr>
                      <a:picLocks noChangeAspect="1"/>
                    </pic:cNvPicPr>
                  </pic:nvPicPr>
                  <pic:blipFill>
                    <a:blip r:embed="rId41"/>
                    <a:stretch>
                      <a:fillRect/>
                    </a:stretch>
                  </pic:blipFill>
                  <pic:spPr>
                    <a:xfrm>
                      <a:off x="0" y="0"/>
                      <a:ext cx="5635625" cy="3985260"/>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5625" cy="3985260"/>
            <wp:effectExtent l="0" t="0" r="3175" b="15240"/>
            <wp:docPr id="10" name="图片 10" descr="HC24013101郓城修文外国语学校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C24013101郓城修文外国语学校_页面_10"/>
                    <pic:cNvPicPr>
                      <a:picLocks noChangeAspect="1"/>
                    </pic:cNvPicPr>
                  </pic:nvPicPr>
                  <pic:blipFill>
                    <a:blip r:embed="rId42"/>
                    <a:stretch>
                      <a:fillRect/>
                    </a:stretch>
                  </pic:blipFill>
                  <pic:spPr>
                    <a:xfrm>
                      <a:off x="0" y="0"/>
                      <a:ext cx="5635625" cy="3985260"/>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1" name="图片 11" descr="HC24013101郓城修文外国语学校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C24013101郓城修文外国语学校_页面_09"/>
                    <pic:cNvPicPr>
                      <a:picLocks noChangeAspect="1"/>
                    </pic:cNvPicPr>
                  </pic:nvPicPr>
                  <pic:blipFill>
                    <a:blip r:embed="rId43"/>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2" name="图片 12" descr="HC24013101郓城修文外国语学校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C24013101郓城修文外国语学校_页面_08"/>
                    <pic:cNvPicPr>
                      <a:picLocks noChangeAspect="1"/>
                    </pic:cNvPicPr>
                  </pic:nvPicPr>
                  <pic:blipFill>
                    <a:blip r:embed="rId44"/>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3" name="图片 13" descr="HC24013101郓城修文外国语学校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C24013101郓城修文外国语学校_页面_07"/>
                    <pic:cNvPicPr>
                      <a:picLocks noChangeAspect="1"/>
                    </pic:cNvPicPr>
                  </pic:nvPicPr>
                  <pic:blipFill>
                    <a:blip r:embed="rId45"/>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4" name="图片 14" descr="HC24013101郓城修文外国语学校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C24013101郓城修文外国语学校_页面_06"/>
                    <pic:cNvPicPr>
                      <a:picLocks noChangeAspect="1"/>
                    </pic:cNvPicPr>
                  </pic:nvPicPr>
                  <pic:blipFill>
                    <a:blip r:embed="rId46"/>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5" name="图片 15" descr="HC24013101郓城修文外国语学校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C24013101郓城修文外国语学校_页面_05"/>
                    <pic:cNvPicPr>
                      <a:picLocks noChangeAspect="1"/>
                    </pic:cNvPicPr>
                  </pic:nvPicPr>
                  <pic:blipFill>
                    <a:blip r:embed="rId47"/>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6" name="图片 16" descr="HC24013101郓城修文外国语学校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C24013101郓城修文外国语学校_页面_04"/>
                    <pic:cNvPicPr>
                      <a:picLocks noChangeAspect="1"/>
                    </pic:cNvPicPr>
                  </pic:nvPicPr>
                  <pic:blipFill>
                    <a:blip r:embed="rId48"/>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19" name="图片 19" descr="HC24013101郓城修文外国语学校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C24013101郓城修文外国语学校_页面_03"/>
                    <pic:cNvPicPr>
                      <a:picLocks noChangeAspect="1"/>
                    </pic:cNvPicPr>
                  </pic:nvPicPr>
                  <pic:blipFill>
                    <a:blip r:embed="rId49"/>
                    <a:stretch>
                      <a:fillRect/>
                    </a:stretch>
                  </pic:blipFill>
                  <pic:spPr>
                    <a:xfrm>
                      <a:off x="0" y="0"/>
                      <a:ext cx="5633720" cy="796734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6075"/>
            <wp:effectExtent l="0" t="0" r="5080" b="15875"/>
            <wp:docPr id="7" name="图片 7" descr="HC24013101郓城修文外国语学校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C24013101郓城修文外国语学校_页面_13"/>
                    <pic:cNvPicPr>
                      <a:picLocks noChangeAspect="1"/>
                    </pic:cNvPicPr>
                  </pic:nvPicPr>
                  <pic:blipFill>
                    <a:blip r:embed="rId50"/>
                    <a:stretch>
                      <a:fillRect/>
                    </a:stretch>
                  </pic:blipFill>
                  <pic:spPr>
                    <a:xfrm>
                      <a:off x="0" y="0"/>
                      <a:ext cx="5633720" cy="7966075"/>
                    </a:xfrm>
                    <a:prstGeom prst="rect">
                      <a:avLst/>
                    </a:prstGeom>
                  </pic:spPr>
                </pic:pic>
              </a:graphicData>
            </a:graphic>
          </wp:inline>
        </w:drawing>
      </w:r>
      <w:r>
        <w:rPr>
          <w:rFonts w:hint="default" w:ascii="Times New Roman" w:hAnsi="Times New Roman" w:eastAsia="宋体" w:cs="Times New Roman"/>
          <w:lang w:val="en-US" w:eastAsia="zh-CN"/>
        </w:rPr>
        <w:drawing>
          <wp:inline distT="0" distB="0" distL="114300" distR="114300">
            <wp:extent cx="5633720" cy="7967345"/>
            <wp:effectExtent l="0" t="0" r="5080" b="14605"/>
            <wp:docPr id="23" name="图片 23" descr="HC24013101郓城修文外国语学校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C24013101郓城修文外国语学校_页面_14"/>
                    <pic:cNvPicPr>
                      <a:picLocks noChangeAspect="1"/>
                    </pic:cNvPicPr>
                  </pic:nvPicPr>
                  <pic:blipFill>
                    <a:blip r:embed="rId51"/>
                    <a:stretch>
                      <a:fillRect/>
                    </a:stretch>
                  </pic:blipFill>
                  <pic:spPr>
                    <a:xfrm>
                      <a:off x="0" y="0"/>
                      <a:ext cx="5633720" cy="7967345"/>
                    </a:xfrm>
                    <a:prstGeom prst="rect">
                      <a:avLst/>
                    </a:prstGeom>
                  </pic:spPr>
                </pic:pic>
              </a:graphicData>
            </a:graphic>
          </wp:inline>
        </w:drawing>
      </w:r>
    </w:p>
    <w:p>
      <w:pPr>
        <w:pStyle w:val="16"/>
        <w:ind w:left="0" w:leftChars="0" w:firstLine="0" w:firstLineChars="0"/>
        <w:rPr>
          <w:rFonts w:hint="default" w:ascii="Times New Roman" w:hAnsi="Times New Roman" w:eastAsia="宋体" w:cs="Times New Roman"/>
          <w:lang w:eastAsia="zh-CN"/>
        </w:rPr>
      </w:pPr>
    </w:p>
    <w:p>
      <w:pPr>
        <w:bidi w:val="0"/>
        <w:jc w:val="left"/>
        <w:rPr>
          <w:rFonts w:hint="default" w:ascii="Times New Roman" w:hAnsi="Times New Roman" w:eastAsia="宋体" w:cs="Times New Roman"/>
          <w:lang w:eastAsia="zh-CN"/>
        </w:rPr>
        <w:sectPr>
          <w:pgSz w:w="11906" w:h="16838"/>
          <w:pgMar w:top="1440" w:right="1440" w:bottom="1440" w:left="1588"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bidi w:val="0"/>
        <w:rPr>
          <w:rFonts w:hint="default" w:ascii="Times New Roman" w:hAnsi="Times New Roman" w:eastAsia="宋体" w:cs="Times New Roman"/>
          <w:lang w:val="en-US" w:eastAsia="zh-CN"/>
        </w:rPr>
      </w:pPr>
      <w:bookmarkStart w:id="97" w:name="_Toc8265"/>
      <w:r>
        <w:rPr>
          <w:rFonts w:hint="default" w:ascii="Times New Roman" w:hAnsi="Times New Roman" w:eastAsia="宋体" w:cs="Times New Roman"/>
          <w:lang w:val="en-US" w:eastAsia="zh-CN"/>
        </w:rPr>
        <w:t>附件7：环保验收公示</w:t>
      </w:r>
      <w:bookmarkEnd w:id="97"/>
    </w:p>
    <w:sectPr>
      <w:pgSz w:w="16838" w:h="11906" w:orient="landscape"/>
      <w:pgMar w:top="1588" w:right="1440" w:bottom="1440" w:left="144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5"/>
      </w:rPr>
    </w:pPr>
    <w:r>
      <w:fldChar w:fldCharType="begin"/>
    </w:r>
    <w:r>
      <w:rPr>
        <w:rStyle w:val="35"/>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KHMcwBAACeAwAADgAAAGRycy9lMm9Eb2MueG1srVPNjtMwEL4j8Q6W&#10;79RJk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uAlVSYnlBkd++f7t8uPX5edX&#10;Uhavq9SjwUONqQ8ek+N450bMX/yAziR97IJJXxRFMI4dPl87LMdIRHq0rtbrAkMCY8sF8dnjcx8g&#10;vpXOkGQ0NOAIc2f56T3EKXVJSdWsu1da5zFq+5cDMZOHJe4Tx2TFcT/OgvauPaOeAaffUIvLTol+&#10;Z7G5aVEWIyzGfjGOPqhDj9TKzAv87TEiicwtVZhg58I4tqxuXrG0F3/ec9bjb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tkocxzAEAAJ4DAAAOAAAAAAAAAAEAIAAAAB4BAABkcnMvZTJv&#10;RG9jLnhtbFBLBQYAAAAABgAGAFkBAABcBQAAAAA=&#10;">
              <v:fill on="f" focussize="0,0"/>
              <v:stroke on="f"/>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w:t>
                    </w:r>
                    <w:r>
                      <w:fldChar w:fldCharType="begin"/>
                    </w:r>
                    <w:r>
                      <w:instrText xml:space="preserve"> NUMPAGES  \* MERGEFORMAT </w:instrText>
                    </w:r>
                    <w:r>
                      <w:fldChar w:fldCharType="separate"/>
                    </w:r>
                    <w:r>
                      <w:t>51</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49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49</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Times New Roman" w:hAnsi="Times New Roman" w:cs="Times New Roman"/>
        <w:u w:val="none"/>
      </w:rPr>
    </w:pPr>
    <w:r>
      <w:rPr>
        <w:rFonts w:hint="eastAsia" w:ascii="Times New Roman" w:hAnsi="Times New Roman" w:cs="Times New Roman"/>
        <w:u w:val="none"/>
        <w:lang w:val="en-US" w:eastAsia="zh-CN"/>
      </w:rPr>
      <w:t>郓城修文外国语学校建设项目</w:t>
    </w:r>
    <w:r>
      <w:rPr>
        <w:rFonts w:ascii="Times New Roman" w:hAnsi="Times New Roman" w:cs="Times New Roman"/>
        <w:u w:val="none"/>
      </w:rPr>
      <w:t>环境保护竣工验收报告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lang w:eastAsia="zh-CN"/>
      </w:rPr>
      <w:t>郓城修文外国语学校建设项目</w:t>
    </w:r>
    <w:r>
      <w:rPr>
        <w:rFonts w:hint="eastAsia"/>
      </w:rPr>
      <w:t>庄寨镇张合献木制品厂年产10万张拼板芯板项目环境保护</w:t>
    </w:r>
    <w:r>
      <w:t>竣工验收报告表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u w:val="none"/>
      </w:rPr>
    </w:pPr>
    <w:r>
      <w:rPr>
        <w:rFonts w:hint="eastAsia" w:ascii="Times New Roman" w:hAnsi="Times New Roman" w:cs="Times New Roman"/>
        <w:lang w:val="en-US" w:eastAsia="zh-CN"/>
      </w:rPr>
      <w:t>山东省朗荣玻璃科技股份有限公司郓城修文外国语学校建设项目</w:t>
    </w:r>
    <w:r>
      <w:rPr>
        <w:rFonts w:ascii="Times New Roman" w:hAnsi="Times New Roman" w:cs="Times New Roman"/>
      </w:rPr>
      <w:t>环境保护竣工验收报告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22F4AD"/>
    <w:multiLevelType w:val="singleLevel"/>
    <w:tmpl w:val="D922F4AD"/>
    <w:lvl w:ilvl="0" w:tentative="0">
      <w:start w:val="4"/>
      <w:numFmt w:val="decimal"/>
      <w:suff w:val="nothing"/>
      <w:lvlText w:val="%1、"/>
      <w:lvlJc w:val="left"/>
    </w:lvl>
  </w:abstractNum>
  <w:abstractNum w:abstractNumId="1">
    <w:nsid w:val="F78E0B31"/>
    <w:multiLevelType w:val="singleLevel"/>
    <w:tmpl w:val="F78E0B31"/>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2">
    <w:nsid w:val="32CA472A"/>
    <w:multiLevelType w:val="singleLevel"/>
    <w:tmpl w:val="32CA472A"/>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Yzc2NGUxYzA1ZDdkZTU5NDlkNzJmNTY0ODBlZjkifQ=="/>
  </w:docVars>
  <w:rsids>
    <w:rsidRoot w:val="00F929C3"/>
    <w:rsid w:val="0000023A"/>
    <w:rsid w:val="00001C1F"/>
    <w:rsid w:val="000020F4"/>
    <w:rsid w:val="00002193"/>
    <w:rsid w:val="00003422"/>
    <w:rsid w:val="000040CF"/>
    <w:rsid w:val="00004DF9"/>
    <w:rsid w:val="000050AE"/>
    <w:rsid w:val="000058BD"/>
    <w:rsid w:val="00005CA4"/>
    <w:rsid w:val="00011508"/>
    <w:rsid w:val="00012223"/>
    <w:rsid w:val="00012C76"/>
    <w:rsid w:val="00014BE5"/>
    <w:rsid w:val="00015422"/>
    <w:rsid w:val="000163ED"/>
    <w:rsid w:val="00021191"/>
    <w:rsid w:val="00021772"/>
    <w:rsid w:val="000237C4"/>
    <w:rsid w:val="00023C49"/>
    <w:rsid w:val="00025EF4"/>
    <w:rsid w:val="000276AE"/>
    <w:rsid w:val="00027C91"/>
    <w:rsid w:val="000309BF"/>
    <w:rsid w:val="00031523"/>
    <w:rsid w:val="000352BC"/>
    <w:rsid w:val="00036884"/>
    <w:rsid w:val="00040526"/>
    <w:rsid w:val="000420E9"/>
    <w:rsid w:val="000427E3"/>
    <w:rsid w:val="00044EB6"/>
    <w:rsid w:val="00046A37"/>
    <w:rsid w:val="00047996"/>
    <w:rsid w:val="00047A96"/>
    <w:rsid w:val="0005304C"/>
    <w:rsid w:val="0005323F"/>
    <w:rsid w:val="000532AD"/>
    <w:rsid w:val="00055D6D"/>
    <w:rsid w:val="00056073"/>
    <w:rsid w:val="00060B06"/>
    <w:rsid w:val="00060D86"/>
    <w:rsid w:val="00061639"/>
    <w:rsid w:val="00062E3A"/>
    <w:rsid w:val="0006389C"/>
    <w:rsid w:val="00065575"/>
    <w:rsid w:val="000660EF"/>
    <w:rsid w:val="00067054"/>
    <w:rsid w:val="00067DB4"/>
    <w:rsid w:val="0007166B"/>
    <w:rsid w:val="000716C8"/>
    <w:rsid w:val="00073600"/>
    <w:rsid w:val="00074573"/>
    <w:rsid w:val="00076B45"/>
    <w:rsid w:val="00080FF4"/>
    <w:rsid w:val="000837DB"/>
    <w:rsid w:val="0008423E"/>
    <w:rsid w:val="00087256"/>
    <w:rsid w:val="000872D1"/>
    <w:rsid w:val="00087AA0"/>
    <w:rsid w:val="000902F6"/>
    <w:rsid w:val="000905D9"/>
    <w:rsid w:val="00091518"/>
    <w:rsid w:val="00091D83"/>
    <w:rsid w:val="00094525"/>
    <w:rsid w:val="00095269"/>
    <w:rsid w:val="000954EF"/>
    <w:rsid w:val="0009551D"/>
    <w:rsid w:val="00096C3D"/>
    <w:rsid w:val="0009748D"/>
    <w:rsid w:val="00097AC7"/>
    <w:rsid w:val="00097D0F"/>
    <w:rsid w:val="000A07BB"/>
    <w:rsid w:val="000A4CB2"/>
    <w:rsid w:val="000A4F0E"/>
    <w:rsid w:val="000A59AF"/>
    <w:rsid w:val="000A5EB7"/>
    <w:rsid w:val="000A643F"/>
    <w:rsid w:val="000B060C"/>
    <w:rsid w:val="000B0790"/>
    <w:rsid w:val="000B0D13"/>
    <w:rsid w:val="000B0F68"/>
    <w:rsid w:val="000B17CF"/>
    <w:rsid w:val="000B1E94"/>
    <w:rsid w:val="000B3AF6"/>
    <w:rsid w:val="000B4D5B"/>
    <w:rsid w:val="000B4FB5"/>
    <w:rsid w:val="000B5EE3"/>
    <w:rsid w:val="000C28FF"/>
    <w:rsid w:val="000C33D3"/>
    <w:rsid w:val="000C3AB7"/>
    <w:rsid w:val="000C55D2"/>
    <w:rsid w:val="000C5E17"/>
    <w:rsid w:val="000C7E04"/>
    <w:rsid w:val="000D1581"/>
    <w:rsid w:val="000D18AE"/>
    <w:rsid w:val="000D24F2"/>
    <w:rsid w:val="000D6C27"/>
    <w:rsid w:val="000D7D61"/>
    <w:rsid w:val="000E03F6"/>
    <w:rsid w:val="000E2582"/>
    <w:rsid w:val="000E27CC"/>
    <w:rsid w:val="000E3E89"/>
    <w:rsid w:val="000E4ACA"/>
    <w:rsid w:val="000E610C"/>
    <w:rsid w:val="000F419E"/>
    <w:rsid w:val="000F54C0"/>
    <w:rsid w:val="000F5A20"/>
    <w:rsid w:val="000F5E1A"/>
    <w:rsid w:val="000F65B6"/>
    <w:rsid w:val="00100891"/>
    <w:rsid w:val="0010146B"/>
    <w:rsid w:val="00102691"/>
    <w:rsid w:val="001039D2"/>
    <w:rsid w:val="00104122"/>
    <w:rsid w:val="00106704"/>
    <w:rsid w:val="00106A7F"/>
    <w:rsid w:val="001070BF"/>
    <w:rsid w:val="00110390"/>
    <w:rsid w:val="001105D9"/>
    <w:rsid w:val="00113BDF"/>
    <w:rsid w:val="001159E5"/>
    <w:rsid w:val="001207E8"/>
    <w:rsid w:val="00122CB9"/>
    <w:rsid w:val="00122E81"/>
    <w:rsid w:val="0012353D"/>
    <w:rsid w:val="00124A57"/>
    <w:rsid w:val="00125213"/>
    <w:rsid w:val="0012583D"/>
    <w:rsid w:val="00132384"/>
    <w:rsid w:val="00135368"/>
    <w:rsid w:val="00137119"/>
    <w:rsid w:val="00137FF9"/>
    <w:rsid w:val="00141802"/>
    <w:rsid w:val="00142104"/>
    <w:rsid w:val="0014257B"/>
    <w:rsid w:val="00144DA4"/>
    <w:rsid w:val="00144F3D"/>
    <w:rsid w:val="0014794D"/>
    <w:rsid w:val="0015066F"/>
    <w:rsid w:val="00151300"/>
    <w:rsid w:val="001514F8"/>
    <w:rsid w:val="001533AA"/>
    <w:rsid w:val="0015381D"/>
    <w:rsid w:val="0015428E"/>
    <w:rsid w:val="00156D10"/>
    <w:rsid w:val="00157179"/>
    <w:rsid w:val="00160ECF"/>
    <w:rsid w:val="0016136C"/>
    <w:rsid w:val="00161E87"/>
    <w:rsid w:val="00163CC0"/>
    <w:rsid w:val="001649B9"/>
    <w:rsid w:val="00165023"/>
    <w:rsid w:val="001653FD"/>
    <w:rsid w:val="00167B05"/>
    <w:rsid w:val="001711C5"/>
    <w:rsid w:val="00172C62"/>
    <w:rsid w:val="00172D43"/>
    <w:rsid w:val="00173CBC"/>
    <w:rsid w:val="0017404D"/>
    <w:rsid w:val="00174102"/>
    <w:rsid w:val="001749A7"/>
    <w:rsid w:val="001756DB"/>
    <w:rsid w:val="00175778"/>
    <w:rsid w:val="0017599D"/>
    <w:rsid w:val="001807EB"/>
    <w:rsid w:val="00181F0A"/>
    <w:rsid w:val="00182731"/>
    <w:rsid w:val="00183E11"/>
    <w:rsid w:val="00184856"/>
    <w:rsid w:val="001848DC"/>
    <w:rsid w:val="00187600"/>
    <w:rsid w:val="00190166"/>
    <w:rsid w:val="00190552"/>
    <w:rsid w:val="00190FDB"/>
    <w:rsid w:val="001922BF"/>
    <w:rsid w:val="00192B4A"/>
    <w:rsid w:val="00193129"/>
    <w:rsid w:val="0019537D"/>
    <w:rsid w:val="00196F2D"/>
    <w:rsid w:val="00197711"/>
    <w:rsid w:val="00197837"/>
    <w:rsid w:val="00197F43"/>
    <w:rsid w:val="001A00FD"/>
    <w:rsid w:val="001A089E"/>
    <w:rsid w:val="001A0F78"/>
    <w:rsid w:val="001A13B4"/>
    <w:rsid w:val="001A1AD2"/>
    <w:rsid w:val="001A2D59"/>
    <w:rsid w:val="001A3D70"/>
    <w:rsid w:val="001A46D7"/>
    <w:rsid w:val="001A47BA"/>
    <w:rsid w:val="001A499C"/>
    <w:rsid w:val="001A55FA"/>
    <w:rsid w:val="001A57E8"/>
    <w:rsid w:val="001A6A8C"/>
    <w:rsid w:val="001A7F6D"/>
    <w:rsid w:val="001B0F75"/>
    <w:rsid w:val="001B1F02"/>
    <w:rsid w:val="001B31C9"/>
    <w:rsid w:val="001B3ED3"/>
    <w:rsid w:val="001B6277"/>
    <w:rsid w:val="001B7024"/>
    <w:rsid w:val="001C083C"/>
    <w:rsid w:val="001C0AF2"/>
    <w:rsid w:val="001C1985"/>
    <w:rsid w:val="001C1BD3"/>
    <w:rsid w:val="001C2AF9"/>
    <w:rsid w:val="001C4E78"/>
    <w:rsid w:val="001C6313"/>
    <w:rsid w:val="001C6F6D"/>
    <w:rsid w:val="001D1411"/>
    <w:rsid w:val="001D41D6"/>
    <w:rsid w:val="001D5786"/>
    <w:rsid w:val="001D622A"/>
    <w:rsid w:val="001D71E1"/>
    <w:rsid w:val="001E174F"/>
    <w:rsid w:val="001E1A09"/>
    <w:rsid w:val="001E3751"/>
    <w:rsid w:val="001E42FD"/>
    <w:rsid w:val="001E4333"/>
    <w:rsid w:val="001E4483"/>
    <w:rsid w:val="001E5217"/>
    <w:rsid w:val="001E663A"/>
    <w:rsid w:val="001E6C78"/>
    <w:rsid w:val="001F19F7"/>
    <w:rsid w:val="001F338B"/>
    <w:rsid w:val="001F35AD"/>
    <w:rsid w:val="001F67B0"/>
    <w:rsid w:val="001F6D52"/>
    <w:rsid w:val="001F7A16"/>
    <w:rsid w:val="0020068C"/>
    <w:rsid w:val="00201295"/>
    <w:rsid w:val="00201A02"/>
    <w:rsid w:val="00202339"/>
    <w:rsid w:val="00202E1E"/>
    <w:rsid w:val="002038B2"/>
    <w:rsid w:val="00203D10"/>
    <w:rsid w:val="00203E99"/>
    <w:rsid w:val="00206F1F"/>
    <w:rsid w:val="00210216"/>
    <w:rsid w:val="002119A0"/>
    <w:rsid w:val="002120DF"/>
    <w:rsid w:val="00213527"/>
    <w:rsid w:val="002136CF"/>
    <w:rsid w:val="00213F58"/>
    <w:rsid w:val="00214D67"/>
    <w:rsid w:val="00215BA8"/>
    <w:rsid w:val="00215D39"/>
    <w:rsid w:val="00215D60"/>
    <w:rsid w:val="0021628F"/>
    <w:rsid w:val="0021760A"/>
    <w:rsid w:val="0021781B"/>
    <w:rsid w:val="00220A17"/>
    <w:rsid w:val="00220F1D"/>
    <w:rsid w:val="00222F43"/>
    <w:rsid w:val="00223D22"/>
    <w:rsid w:val="0022439D"/>
    <w:rsid w:val="00224875"/>
    <w:rsid w:val="002254BC"/>
    <w:rsid w:val="002260A5"/>
    <w:rsid w:val="00227D57"/>
    <w:rsid w:val="00227FDE"/>
    <w:rsid w:val="00230295"/>
    <w:rsid w:val="002312D2"/>
    <w:rsid w:val="00232275"/>
    <w:rsid w:val="00232986"/>
    <w:rsid w:val="00232EAF"/>
    <w:rsid w:val="00233634"/>
    <w:rsid w:val="00233A76"/>
    <w:rsid w:val="00233E1C"/>
    <w:rsid w:val="00234979"/>
    <w:rsid w:val="0023529B"/>
    <w:rsid w:val="00235E04"/>
    <w:rsid w:val="0023712B"/>
    <w:rsid w:val="002374A4"/>
    <w:rsid w:val="00243C9D"/>
    <w:rsid w:val="00246105"/>
    <w:rsid w:val="002513B2"/>
    <w:rsid w:val="00252257"/>
    <w:rsid w:val="00253A2A"/>
    <w:rsid w:val="002557B5"/>
    <w:rsid w:val="00257F0B"/>
    <w:rsid w:val="00260F54"/>
    <w:rsid w:val="002613D4"/>
    <w:rsid w:val="002622A3"/>
    <w:rsid w:val="0026273A"/>
    <w:rsid w:val="00262B5C"/>
    <w:rsid w:val="002643B6"/>
    <w:rsid w:val="00264D2D"/>
    <w:rsid w:val="002661A3"/>
    <w:rsid w:val="00270E6A"/>
    <w:rsid w:val="002717A8"/>
    <w:rsid w:val="00273098"/>
    <w:rsid w:val="0027504F"/>
    <w:rsid w:val="0027556D"/>
    <w:rsid w:val="00276075"/>
    <w:rsid w:val="00277781"/>
    <w:rsid w:val="002779C4"/>
    <w:rsid w:val="00277B89"/>
    <w:rsid w:val="00277D15"/>
    <w:rsid w:val="002801AF"/>
    <w:rsid w:val="00281D54"/>
    <w:rsid w:val="002827B8"/>
    <w:rsid w:val="002830F6"/>
    <w:rsid w:val="00283FB0"/>
    <w:rsid w:val="00284543"/>
    <w:rsid w:val="00285615"/>
    <w:rsid w:val="00285C36"/>
    <w:rsid w:val="00286727"/>
    <w:rsid w:val="00286929"/>
    <w:rsid w:val="00286AE8"/>
    <w:rsid w:val="00286E60"/>
    <w:rsid w:val="002871D3"/>
    <w:rsid w:val="002873F6"/>
    <w:rsid w:val="002931A6"/>
    <w:rsid w:val="0029391C"/>
    <w:rsid w:val="00294BE9"/>
    <w:rsid w:val="002957A5"/>
    <w:rsid w:val="00297693"/>
    <w:rsid w:val="00297CDD"/>
    <w:rsid w:val="00297D59"/>
    <w:rsid w:val="002A143C"/>
    <w:rsid w:val="002A2D84"/>
    <w:rsid w:val="002A3640"/>
    <w:rsid w:val="002A6683"/>
    <w:rsid w:val="002B039D"/>
    <w:rsid w:val="002B0578"/>
    <w:rsid w:val="002B16AC"/>
    <w:rsid w:val="002B47E8"/>
    <w:rsid w:val="002B49C0"/>
    <w:rsid w:val="002B4C6E"/>
    <w:rsid w:val="002B5C64"/>
    <w:rsid w:val="002B6299"/>
    <w:rsid w:val="002B636E"/>
    <w:rsid w:val="002B667C"/>
    <w:rsid w:val="002B740C"/>
    <w:rsid w:val="002B7FC5"/>
    <w:rsid w:val="002C04DC"/>
    <w:rsid w:val="002C507D"/>
    <w:rsid w:val="002C5123"/>
    <w:rsid w:val="002C7344"/>
    <w:rsid w:val="002D10B8"/>
    <w:rsid w:val="002D2F8D"/>
    <w:rsid w:val="002D354D"/>
    <w:rsid w:val="002D58A3"/>
    <w:rsid w:val="002D6A12"/>
    <w:rsid w:val="002E004A"/>
    <w:rsid w:val="002E0C82"/>
    <w:rsid w:val="002E2C05"/>
    <w:rsid w:val="002E3125"/>
    <w:rsid w:val="002E40D5"/>
    <w:rsid w:val="002E7528"/>
    <w:rsid w:val="002E79D1"/>
    <w:rsid w:val="002F06A1"/>
    <w:rsid w:val="002F11A5"/>
    <w:rsid w:val="002F1D2B"/>
    <w:rsid w:val="002F1F08"/>
    <w:rsid w:val="002F22FB"/>
    <w:rsid w:val="002F27ED"/>
    <w:rsid w:val="002F2B2D"/>
    <w:rsid w:val="002F4C71"/>
    <w:rsid w:val="002F4E51"/>
    <w:rsid w:val="002F5F22"/>
    <w:rsid w:val="002F644B"/>
    <w:rsid w:val="0030165B"/>
    <w:rsid w:val="003038F7"/>
    <w:rsid w:val="00305B90"/>
    <w:rsid w:val="00305D67"/>
    <w:rsid w:val="0031024F"/>
    <w:rsid w:val="003105A6"/>
    <w:rsid w:val="00310BA9"/>
    <w:rsid w:val="003113BA"/>
    <w:rsid w:val="00311E98"/>
    <w:rsid w:val="00311F39"/>
    <w:rsid w:val="00314ABD"/>
    <w:rsid w:val="003155B0"/>
    <w:rsid w:val="00316040"/>
    <w:rsid w:val="0031641A"/>
    <w:rsid w:val="003172AE"/>
    <w:rsid w:val="0031768B"/>
    <w:rsid w:val="00321B0C"/>
    <w:rsid w:val="00322506"/>
    <w:rsid w:val="00324682"/>
    <w:rsid w:val="00326405"/>
    <w:rsid w:val="00330C11"/>
    <w:rsid w:val="0033119E"/>
    <w:rsid w:val="00331C8F"/>
    <w:rsid w:val="00332E5D"/>
    <w:rsid w:val="00333149"/>
    <w:rsid w:val="003339F8"/>
    <w:rsid w:val="003351E7"/>
    <w:rsid w:val="0033641F"/>
    <w:rsid w:val="00337230"/>
    <w:rsid w:val="00340945"/>
    <w:rsid w:val="003439C6"/>
    <w:rsid w:val="003448BB"/>
    <w:rsid w:val="00347F2D"/>
    <w:rsid w:val="00350E7F"/>
    <w:rsid w:val="00351494"/>
    <w:rsid w:val="00351D9D"/>
    <w:rsid w:val="003562E3"/>
    <w:rsid w:val="003601B5"/>
    <w:rsid w:val="0036251E"/>
    <w:rsid w:val="0036291B"/>
    <w:rsid w:val="00362A1F"/>
    <w:rsid w:val="00364D82"/>
    <w:rsid w:val="00364DAF"/>
    <w:rsid w:val="003652AB"/>
    <w:rsid w:val="00365C95"/>
    <w:rsid w:val="0037222D"/>
    <w:rsid w:val="0037266D"/>
    <w:rsid w:val="00372754"/>
    <w:rsid w:val="00372FE9"/>
    <w:rsid w:val="00375ABF"/>
    <w:rsid w:val="00380694"/>
    <w:rsid w:val="0038404E"/>
    <w:rsid w:val="0038421D"/>
    <w:rsid w:val="00385570"/>
    <w:rsid w:val="00385D64"/>
    <w:rsid w:val="00385F1E"/>
    <w:rsid w:val="00386D13"/>
    <w:rsid w:val="00386DD1"/>
    <w:rsid w:val="00390E21"/>
    <w:rsid w:val="00391333"/>
    <w:rsid w:val="003921B3"/>
    <w:rsid w:val="00393FB0"/>
    <w:rsid w:val="00397EF0"/>
    <w:rsid w:val="003A0733"/>
    <w:rsid w:val="003A0933"/>
    <w:rsid w:val="003A226F"/>
    <w:rsid w:val="003A27D6"/>
    <w:rsid w:val="003A28B5"/>
    <w:rsid w:val="003A3410"/>
    <w:rsid w:val="003A3F90"/>
    <w:rsid w:val="003A42C5"/>
    <w:rsid w:val="003A55E5"/>
    <w:rsid w:val="003A60EF"/>
    <w:rsid w:val="003A756A"/>
    <w:rsid w:val="003A7575"/>
    <w:rsid w:val="003B1475"/>
    <w:rsid w:val="003B1685"/>
    <w:rsid w:val="003B4DBE"/>
    <w:rsid w:val="003B6819"/>
    <w:rsid w:val="003C06B4"/>
    <w:rsid w:val="003C2F58"/>
    <w:rsid w:val="003C4420"/>
    <w:rsid w:val="003C498E"/>
    <w:rsid w:val="003C66BA"/>
    <w:rsid w:val="003C6820"/>
    <w:rsid w:val="003C7454"/>
    <w:rsid w:val="003D0C67"/>
    <w:rsid w:val="003D2A50"/>
    <w:rsid w:val="003D4C49"/>
    <w:rsid w:val="003D5E20"/>
    <w:rsid w:val="003D64F0"/>
    <w:rsid w:val="003E142C"/>
    <w:rsid w:val="003E373C"/>
    <w:rsid w:val="003E3CBE"/>
    <w:rsid w:val="003E4F3F"/>
    <w:rsid w:val="003E513F"/>
    <w:rsid w:val="003E5A8F"/>
    <w:rsid w:val="003E79CA"/>
    <w:rsid w:val="003F1268"/>
    <w:rsid w:val="003F34E3"/>
    <w:rsid w:val="003F3805"/>
    <w:rsid w:val="003F5C58"/>
    <w:rsid w:val="003F694A"/>
    <w:rsid w:val="003F6BB6"/>
    <w:rsid w:val="004014D8"/>
    <w:rsid w:val="00401C04"/>
    <w:rsid w:val="00401FF5"/>
    <w:rsid w:val="004029D4"/>
    <w:rsid w:val="0040301D"/>
    <w:rsid w:val="00404326"/>
    <w:rsid w:val="0040629E"/>
    <w:rsid w:val="004110DA"/>
    <w:rsid w:val="00411254"/>
    <w:rsid w:val="00411A12"/>
    <w:rsid w:val="00411BB0"/>
    <w:rsid w:val="00413CBC"/>
    <w:rsid w:val="004148F4"/>
    <w:rsid w:val="00416673"/>
    <w:rsid w:val="00416F8F"/>
    <w:rsid w:val="00417070"/>
    <w:rsid w:val="00417449"/>
    <w:rsid w:val="00421FDA"/>
    <w:rsid w:val="00422782"/>
    <w:rsid w:val="00426CC8"/>
    <w:rsid w:val="004337E7"/>
    <w:rsid w:val="00434CAE"/>
    <w:rsid w:val="00441CED"/>
    <w:rsid w:val="004421BF"/>
    <w:rsid w:val="00444EF5"/>
    <w:rsid w:val="00444F3E"/>
    <w:rsid w:val="00446C20"/>
    <w:rsid w:val="00446FA1"/>
    <w:rsid w:val="004474AA"/>
    <w:rsid w:val="004479C7"/>
    <w:rsid w:val="00451178"/>
    <w:rsid w:val="00452F1E"/>
    <w:rsid w:val="00454348"/>
    <w:rsid w:val="004552C8"/>
    <w:rsid w:val="0045557E"/>
    <w:rsid w:val="0045725C"/>
    <w:rsid w:val="0045772A"/>
    <w:rsid w:val="004579D2"/>
    <w:rsid w:val="00461547"/>
    <w:rsid w:val="00461817"/>
    <w:rsid w:val="00462712"/>
    <w:rsid w:val="004628F1"/>
    <w:rsid w:val="00465374"/>
    <w:rsid w:val="00465B0B"/>
    <w:rsid w:val="004702D8"/>
    <w:rsid w:val="00471BAE"/>
    <w:rsid w:val="00474E67"/>
    <w:rsid w:val="004768AE"/>
    <w:rsid w:val="00481935"/>
    <w:rsid w:val="00481D39"/>
    <w:rsid w:val="00482A6C"/>
    <w:rsid w:val="00483769"/>
    <w:rsid w:val="0048447F"/>
    <w:rsid w:val="00484813"/>
    <w:rsid w:val="00486101"/>
    <w:rsid w:val="0048678A"/>
    <w:rsid w:val="00486E77"/>
    <w:rsid w:val="0049166B"/>
    <w:rsid w:val="0049188B"/>
    <w:rsid w:val="004918BA"/>
    <w:rsid w:val="004923BF"/>
    <w:rsid w:val="00492D35"/>
    <w:rsid w:val="004946D6"/>
    <w:rsid w:val="004949D8"/>
    <w:rsid w:val="00494B1E"/>
    <w:rsid w:val="00495562"/>
    <w:rsid w:val="00496743"/>
    <w:rsid w:val="004A033E"/>
    <w:rsid w:val="004A09AC"/>
    <w:rsid w:val="004A0C06"/>
    <w:rsid w:val="004A1876"/>
    <w:rsid w:val="004A2BF2"/>
    <w:rsid w:val="004A372A"/>
    <w:rsid w:val="004A5148"/>
    <w:rsid w:val="004A71A8"/>
    <w:rsid w:val="004B007F"/>
    <w:rsid w:val="004B2F1F"/>
    <w:rsid w:val="004B366A"/>
    <w:rsid w:val="004B4DB2"/>
    <w:rsid w:val="004B6FAF"/>
    <w:rsid w:val="004C0487"/>
    <w:rsid w:val="004C2404"/>
    <w:rsid w:val="004C34CB"/>
    <w:rsid w:val="004C38C7"/>
    <w:rsid w:val="004C4885"/>
    <w:rsid w:val="004C7621"/>
    <w:rsid w:val="004D13D8"/>
    <w:rsid w:val="004D1BBF"/>
    <w:rsid w:val="004D3CB5"/>
    <w:rsid w:val="004D5DBA"/>
    <w:rsid w:val="004D620A"/>
    <w:rsid w:val="004D709A"/>
    <w:rsid w:val="004D7318"/>
    <w:rsid w:val="004D7BCD"/>
    <w:rsid w:val="004D7DC9"/>
    <w:rsid w:val="004E0BCD"/>
    <w:rsid w:val="004E1654"/>
    <w:rsid w:val="004E1B80"/>
    <w:rsid w:val="004E3B8F"/>
    <w:rsid w:val="004E45C8"/>
    <w:rsid w:val="004E5774"/>
    <w:rsid w:val="004E5B4E"/>
    <w:rsid w:val="004E6078"/>
    <w:rsid w:val="004E7DFD"/>
    <w:rsid w:val="004F121D"/>
    <w:rsid w:val="004F1778"/>
    <w:rsid w:val="004F3929"/>
    <w:rsid w:val="004F5E05"/>
    <w:rsid w:val="004F695A"/>
    <w:rsid w:val="005002A7"/>
    <w:rsid w:val="00500EFC"/>
    <w:rsid w:val="00500F39"/>
    <w:rsid w:val="005029AD"/>
    <w:rsid w:val="00503D21"/>
    <w:rsid w:val="0050473C"/>
    <w:rsid w:val="00505557"/>
    <w:rsid w:val="00510982"/>
    <w:rsid w:val="00511A3F"/>
    <w:rsid w:val="0051249A"/>
    <w:rsid w:val="00512D89"/>
    <w:rsid w:val="00513751"/>
    <w:rsid w:val="005137E8"/>
    <w:rsid w:val="0051578D"/>
    <w:rsid w:val="005179E5"/>
    <w:rsid w:val="00520F05"/>
    <w:rsid w:val="00521028"/>
    <w:rsid w:val="0052151D"/>
    <w:rsid w:val="00524082"/>
    <w:rsid w:val="00526E01"/>
    <w:rsid w:val="0053005A"/>
    <w:rsid w:val="00531E52"/>
    <w:rsid w:val="00533859"/>
    <w:rsid w:val="00535344"/>
    <w:rsid w:val="00535E05"/>
    <w:rsid w:val="00535FB7"/>
    <w:rsid w:val="00536A64"/>
    <w:rsid w:val="00537820"/>
    <w:rsid w:val="00537AE3"/>
    <w:rsid w:val="00541F39"/>
    <w:rsid w:val="0054246D"/>
    <w:rsid w:val="0054526D"/>
    <w:rsid w:val="005458AA"/>
    <w:rsid w:val="00545CE3"/>
    <w:rsid w:val="005469AD"/>
    <w:rsid w:val="0054799E"/>
    <w:rsid w:val="00550EAC"/>
    <w:rsid w:val="00551141"/>
    <w:rsid w:val="00551628"/>
    <w:rsid w:val="00551881"/>
    <w:rsid w:val="00552A19"/>
    <w:rsid w:val="00553F23"/>
    <w:rsid w:val="005558CE"/>
    <w:rsid w:val="00556A07"/>
    <w:rsid w:val="0056175E"/>
    <w:rsid w:val="00562952"/>
    <w:rsid w:val="005636AC"/>
    <w:rsid w:val="00566DB6"/>
    <w:rsid w:val="00570351"/>
    <w:rsid w:val="0057175D"/>
    <w:rsid w:val="0057195B"/>
    <w:rsid w:val="00575F0D"/>
    <w:rsid w:val="00576D2C"/>
    <w:rsid w:val="005831C9"/>
    <w:rsid w:val="0058364B"/>
    <w:rsid w:val="00587584"/>
    <w:rsid w:val="00590DFA"/>
    <w:rsid w:val="005924EB"/>
    <w:rsid w:val="005928CC"/>
    <w:rsid w:val="00593228"/>
    <w:rsid w:val="005949F2"/>
    <w:rsid w:val="00595B9D"/>
    <w:rsid w:val="005976D7"/>
    <w:rsid w:val="00597E4D"/>
    <w:rsid w:val="005A00B7"/>
    <w:rsid w:val="005A0F92"/>
    <w:rsid w:val="005A30DD"/>
    <w:rsid w:val="005A3659"/>
    <w:rsid w:val="005A3ED4"/>
    <w:rsid w:val="005A4BF9"/>
    <w:rsid w:val="005A4DED"/>
    <w:rsid w:val="005B0299"/>
    <w:rsid w:val="005B0D49"/>
    <w:rsid w:val="005B200B"/>
    <w:rsid w:val="005B2E2D"/>
    <w:rsid w:val="005B3009"/>
    <w:rsid w:val="005B326E"/>
    <w:rsid w:val="005B37B5"/>
    <w:rsid w:val="005B430B"/>
    <w:rsid w:val="005B509E"/>
    <w:rsid w:val="005B5654"/>
    <w:rsid w:val="005B6CE6"/>
    <w:rsid w:val="005B6E0E"/>
    <w:rsid w:val="005C14DE"/>
    <w:rsid w:val="005C1E91"/>
    <w:rsid w:val="005C24FF"/>
    <w:rsid w:val="005C277D"/>
    <w:rsid w:val="005C417A"/>
    <w:rsid w:val="005C4F9E"/>
    <w:rsid w:val="005C515A"/>
    <w:rsid w:val="005D1245"/>
    <w:rsid w:val="005D52F1"/>
    <w:rsid w:val="005D57DC"/>
    <w:rsid w:val="005D6559"/>
    <w:rsid w:val="005D7160"/>
    <w:rsid w:val="005E1E43"/>
    <w:rsid w:val="005E32EC"/>
    <w:rsid w:val="005E3889"/>
    <w:rsid w:val="005E4FC7"/>
    <w:rsid w:val="005E7323"/>
    <w:rsid w:val="005F002D"/>
    <w:rsid w:val="005F07F7"/>
    <w:rsid w:val="005F0C04"/>
    <w:rsid w:val="005F1F9E"/>
    <w:rsid w:val="005F28C4"/>
    <w:rsid w:val="005F4895"/>
    <w:rsid w:val="005F4CD2"/>
    <w:rsid w:val="005F5D91"/>
    <w:rsid w:val="005F5E6A"/>
    <w:rsid w:val="005F7A15"/>
    <w:rsid w:val="00600969"/>
    <w:rsid w:val="006009E7"/>
    <w:rsid w:val="00602C3D"/>
    <w:rsid w:val="006044B3"/>
    <w:rsid w:val="00606D54"/>
    <w:rsid w:val="00607528"/>
    <w:rsid w:val="00610093"/>
    <w:rsid w:val="006101B7"/>
    <w:rsid w:val="006123D2"/>
    <w:rsid w:val="00613B22"/>
    <w:rsid w:val="00614142"/>
    <w:rsid w:val="00615310"/>
    <w:rsid w:val="006177EB"/>
    <w:rsid w:val="00620249"/>
    <w:rsid w:val="0062053C"/>
    <w:rsid w:val="006212CC"/>
    <w:rsid w:val="0062186B"/>
    <w:rsid w:val="00621CB7"/>
    <w:rsid w:val="00622195"/>
    <w:rsid w:val="006225DF"/>
    <w:rsid w:val="00622D58"/>
    <w:rsid w:val="006233D1"/>
    <w:rsid w:val="00623616"/>
    <w:rsid w:val="0062382B"/>
    <w:rsid w:val="00623FCD"/>
    <w:rsid w:val="006243DB"/>
    <w:rsid w:val="00624E22"/>
    <w:rsid w:val="00624E9B"/>
    <w:rsid w:val="006259F1"/>
    <w:rsid w:val="00625F1C"/>
    <w:rsid w:val="00626194"/>
    <w:rsid w:val="00626B52"/>
    <w:rsid w:val="006272DC"/>
    <w:rsid w:val="006274F6"/>
    <w:rsid w:val="00627BB5"/>
    <w:rsid w:val="00632282"/>
    <w:rsid w:val="00632681"/>
    <w:rsid w:val="00632875"/>
    <w:rsid w:val="00632A3A"/>
    <w:rsid w:val="00636F58"/>
    <w:rsid w:val="00637089"/>
    <w:rsid w:val="00640784"/>
    <w:rsid w:val="0064187F"/>
    <w:rsid w:val="00646BBF"/>
    <w:rsid w:val="00647BCE"/>
    <w:rsid w:val="006512EA"/>
    <w:rsid w:val="0065193E"/>
    <w:rsid w:val="006530B8"/>
    <w:rsid w:val="00653283"/>
    <w:rsid w:val="006547C2"/>
    <w:rsid w:val="006548A6"/>
    <w:rsid w:val="006603C0"/>
    <w:rsid w:val="00661AFD"/>
    <w:rsid w:val="0066352C"/>
    <w:rsid w:val="00664164"/>
    <w:rsid w:val="00664750"/>
    <w:rsid w:val="0066562E"/>
    <w:rsid w:val="00666BB5"/>
    <w:rsid w:val="00667BC0"/>
    <w:rsid w:val="0067446E"/>
    <w:rsid w:val="006750C5"/>
    <w:rsid w:val="0067522E"/>
    <w:rsid w:val="00675B6C"/>
    <w:rsid w:val="00677F05"/>
    <w:rsid w:val="00680C60"/>
    <w:rsid w:val="00682D69"/>
    <w:rsid w:val="00684098"/>
    <w:rsid w:val="00684450"/>
    <w:rsid w:val="006941E4"/>
    <w:rsid w:val="006948E0"/>
    <w:rsid w:val="00695A3B"/>
    <w:rsid w:val="00696470"/>
    <w:rsid w:val="006964AB"/>
    <w:rsid w:val="00697A01"/>
    <w:rsid w:val="006A03C6"/>
    <w:rsid w:val="006A25AA"/>
    <w:rsid w:val="006A404D"/>
    <w:rsid w:val="006A4498"/>
    <w:rsid w:val="006A4634"/>
    <w:rsid w:val="006B023E"/>
    <w:rsid w:val="006B13A6"/>
    <w:rsid w:val="006B21AB"/>
    <w:rsid w:val="006B2AB3"/>
    <w:rsid w:val="006B5425"/>
    <w:rsid w:val="006B5EA3"/>
    <w:rsid w:val="006B72D1"/>
    <w:rsid w:val="006C251F"/>
    <w:rsid w:val="006C2BD6"/>
    <w:rsid w:val="006C3372"/>
    <w:rsid w:val="006C39F4"/>
    <w:rsid w:val="006C3D3A"/>
    <w:rsid w:val="006C46CA"/>
    <w:rsid w:val="006C5F5A"/>
    <w:rsid w:val="006C5FD7"/>
    <w:rsid w:val="006D1D6E"/>
    <w:rsid w:val="006D2AC4"/>
    <w:rsid w:val="006D3671"/>
    <w:rsid w:val="006D3D5C"/>
    <w:rsid w:val="006D7AB1"/>
    <w:rsid w:val="006E0352"/>
    <w:rsid w:val="006E0E18"/>
    <w:rsid w:val="006E12F4"/>
    <w:rsid w:val="006E132C"/>
    <w:rsid w:val="006E28EA"/>
    <w:rsid w:val="006E2BBA"/>
    <w:rsid w:val="006E2D98"/>
    <w:rsid w:val="006E4868"/>
    <w:rsid w:val="006E73EB"/>
    <w:rsid w:val="006F08CE"/>
    <w:rsid w:val="006F0D2F"/>
    <w:rsid w:val="006F16D2"/>
    <w:rsid w:val="006F231D"/>
    <w:rsid w:val="006F3669"/>
    <w:rsid w:val="006F3707"/>
    <w:rsid w:val="006F40F8"/>
    <w:rsid w:val="006F4549"/>
    <w:rsid w:val="006F49EF"/>
    <w:rsid w:val="006F4C37"/>
    <w:rsid w:val="006F51A3"/>
    <w:rsid w:val="006F51E1"/>
    <w:rsid w:val="006F5B5B"/>
    <w:rsid w:val="006F7CC5"/>
    <w:rsid w:val="00700141"/>
    <w:rsid w:val="007029D8"/>
    <w:rsid w:val="0070331A"/>
    <w:rsid w:val="0070574A"/>
    <w:rsid w:val="00705D50"/>
    <w:rsid w:val="00706B45"/>
    <w:rsid w:val="0070743B"/>
    <w:rsid w:val="00707D60"/>
    <w:rsid w:val="00710E28"/>
    <w:rsid w:val="007120C0"/>
    <w:rsid w:val="0071248C"/>
    <w:rsid w:val="007128A8"/>
    <w:rsid w:val="00713121"/>
    <w:rsid w:val="00713CE3"/>
    <w:rsid w:val="00715859"/>
    <w:rsid w:val="00715C14"/>
    <w:rsid w:val="00720D34"/>
    <w:rsid w:val="00721E8D"/>
    <w:rsid w:val="007231A8"/>
    <w:rsid w:val="0072359D"/>
    <w:rsid w:val="00725600"/>
    <w:rsid w:val="0072563A"/>
    <w:rsid w:val="00725991"/>
    <w:rsid w:val="00725B37"/>
    <w:rsid w:val="00726F42"/>
    <w:rsid w:val="00727149"/>
    <w:rsid w:val="00733538"/>
    <w:rsid w:val="00733C7C"/>
    <w:rsid w:val="00733D4F"/>
    <w:rsid w:val="0073552D"/>
    <w:rsid w:val="0074118C"/>
    <w:rsid w:val="00742A45"/>
    <w:rsid w:val="00743179"/>
    <w:rsid w:val="00743F02"/>
    <w:rsid w:val="00745B2E"/>
    <w:rsid w:val="007464DC"/>
    <w:rsid w:val="00746D37"/>
    <w:rsid w:val="00747E5D"/>
    <w:rsid w:val="0075005D"/>
    <w:rsid w:val="00750F38"/>
    <w:rsid w:val="007510C9"/>
    <w:rsid w:val="007513F4"/>
    <w:rsid w:val="00751E7E"/>
    <w:rsid w:val="00752151"/>
    <w:rsid w:val="0075246B"/>
    <w:rsid w:val="00752641"/>
    <w:rsid w:val="00753C0F"/>
    <w:rsid w:val="00753D02"/>
    <w:rsid w:val="007545C0"/>
    <w:rsid w:val="0075502B"/>
    <w:rsid w:val="007559C4"/>
    <w:rsid w:val="00756C3B"/>
    <w:rsid w:val="00757589"/>
    <w:rsid w:val="00760E9E"/>
    <w:rsid w:val="00761DE4"/>
    <w:rsid w:val="00762BC0"/>
    <w:rsid w:val="00763DCA"/>
    <w:rsid w:val="007664F7"/>
    <w:rsid w:val="0076761E"/>
    <w:rsid w:val="0077087D"/>
    <w:rsid w:val="00770EDE"/>
    <w:rsid w:val="007769DE"/>
    <w:rsid w:val="00776EF6"/>
    <w:rsid w:val="007823ED"/>
    <w:rsid w:val="00784DE7"/>
    <w:rsid w:val="00785027"/>
    <w:rsid w:val="0078580F"/>
    <w:rsid w:val="0079136D"/>
    <w:rsid w:val="007936BC"/>
    <w:rsid w:val="0079453E"/>
    <w:rsid w:val="00795A03"/>
    <w:rsid w:val="00796E0D"/>
    <w:rsid w:val="00796FBB"/>
    <w:rsid w:val="00797EA4"/>
    <w:rsid w:val="007A055F"/>
    <w:rsid w:val="007A1E26"/>
    <w:rsid w:val="007A2E71"/>
    <w:rsid w:val="007A5EDC"/>
    <w:rsid w:val="007A7237"/>
    <w:rsid w:val="007B0110"/>
    <w:rsid w:val="007B11F8"/>
    <w:rsid w:val="007B2D57"/>
    <w:rsid w:val="007B3098"/>
    <w:rsid w:val="007B5BDB"/>
    <w:rsid w:val="007B5BF0"/>
    <w:rsid w:val="007B6325"/>
    <w:rsid w:val="007B71FE"/>
    <w:rsid w:val="007B7C68"/>
    <w:rsid w:val="007C0C67"/>
    <w:rsid w:val="007C109A"/>
    <w:rsid w:val="007C2558"/>
    <w:rsid w:val="007C482A"/>
    <w:rsid w:val="007C4E13"/>
    <w:rsid w:val="007C5328"/>
    <w:rsid w:val="007C6017"/>
    <w:rsid w:val="007C752C"/>
    <w:rsid w:val="007D4703"/>
    <w:rsid w:val="007D53AF"/>
    <w:rsid w:val="007D53B8"/>
    <w:rsid w:val="007D5737"/>
    <w:rsid w:val="007E1F74"/>
    <w:rsid w:val="007E234F"/>
    <w:rsid w:val="007E26ED"/>
    <w:rsid w:val="007E38D3"/>
    <w:rsid w:val="007E4081"/>
    <w:rsid w:val="007E54D9"/>
    <w:rsid w:val="007E5807"/>
    <w:rsid w:val="007E5A32"/>
    <w:rsid w:val="007E605B"/>
    <w:rsid w:val="007E68EA"/>
    <w:rsid w:val="007E72EF"/>
    <w:rsid w:val="007E79BA"/>
    <w:rsid w:val="007E7C07"/>
    <w:rsid w:val="007F1B16"/>
    <w:rsid w:val="007F27F1"/>
    <w:rsid w:val="007F2966"/>
    <w:rsid w:val="007F3765"/>
    <w:rsid w:val="007F3EBC"/>
    <w:rsid w:val="007F4989"/>
    <w:rsid w:val="007F519E"/>
    <w:rsid w:val="007F61B3"/>
    <w:rsid w:val="007F653C"/>
    <w:rsid w:val="007F6564"/>
    <w:rsid w:val="00800F79"/>
    <w:rsid w:val="00801122"/>
    <w:rsid w:val="00802119"/>
    <w:rsid w:val="008025AE"/>
    <w:rsid w:val="00806B90"/>
    <w:rsid w:val="00806DCE"/>
    <w:rsid w:val="00807819"/>
    <w:rsid w:val="0081453A"/>
    <w:rsid w:val="008152E0"/>
    <w:rsid w:val="00815575"/>
    <w:rsid w:val="00820044"/>
    <w:rsid w:val="00820767"/>
    <w:rsid w:val="00822E80"/>
    <w:rsid w:val="00823339"/>
    <w:rsid w:val="0082427E"/>
    <w:rsid w:val="00824C0D"/>
    <w:rsid w:val="008251ED"/>
    <w:rsid w:val="008257BA"/>
    <w:rsid w:val="00825E5A"/>
    <w:rsid w:val="0083022B"/>
    <w:rsid w:val="0083031E"/>
    <w:rsid w:val="00830FEC"/>
    <w:rsid w:val="00832FF1"/>
    <w:rsid w:val="00833330"/>
    <w:rsid w:val="00835813"/>
    <w:rsid w:val="008366E7"/>
    <w:rsid w:val="0083740C"/>
    <w:rsid w:val="00840CD5"/>
    <w:rsid w:val="00841CA4"/>
    <w:rsid w:val="00842224"/>
    <w:rsid w:val="00845515"/>
    <w:rsid w:val="00846958"/>
    <w:rsid w:val="00846CE9"/>
    <w:rsid w:val="008513F4"/>
    <w:rsid w:val="00851EBC"/>
    <w:rsid w:val="00852AE5"/>
    <w:rsid w:val="00852B91"/>
    <w:rsid w:val="00853E05"/>
    <w:rsid w:val="0085529C"/>
    <w:rsid w:val="00856552"/>
    <w:rsid w:val="00860410"/>
    <w:rsid w:val="0086063F"/>
    <w:rsid w:val="008609E6"/>
    <w:rsid w:val="00863B78"/>
    <w:rsid w:val="00865081"/>
    <w:rsid w:val="00865990"/>
    <w:rsid w:val="00865C80"/>
    <w:rsid w:val="00867CAC"/>
    <w:rsid w:val="00870045"/>
    <w:rsid w:val="00872055"/>
    <w:rsid w:val="00874F4F"/>
    <w:rsid w:val="00875F21"/>
    <w:rsid w:val="00880B2F"/>
    <w:rsid w:val="008812DA"/>
    <w:rsid w:val="00881642"/>
    <w:rsid w:val="00881BE0"/>
    <w:rsid w:val="00882B91"/>
    <w:rsid w:val="00883364"/>
    <w:rsid w:val="00885FB0"/>
    <w:rsid w:val="00887A1A"/>
    <w:rsid w:val="00891158"/>
    <w:rsid w:val="00891814"/>
    <w:rsid w:val="0089469C"/>
    <w:rsid w:val="008954C1"/>
    <w:rsid w:val="008A0703"/>
    <w:rsid w:val="008A1FAA"/>
    <w:rsid w:val="008A26FC"/>
    <w:rsid w:val="008A302C"/>
    <w:rsid w:val="008A38D8"/>
    <w:rsid w:val="008A4F12"/>
    <w:rsid w:val="008A6CB5"/>
    <w:rsid w:val="008A6F6E"/>
    <w:rsid w:val="008A7397"/>
    <w:rsid w:val="008B017A"/>
    <w:rsid w:val="008B04FC"/>
    <w:rsid w:val="008B192F"/>
    <w:rsid w:val="008B1BC5"/>
    <w:rsid w:val="008B206C"/>
    <w:rsid w:val="008B6089"/>
    <w:rsid w:val="008B64EF"/>
    <w:rsid w:val="008B7361"/>
    <w:rsid w:val="008C05DC"/>
    <w:rsid w:val="008C074D"/>
    <w:rsid w:val="008C32E7"/>
    <w:rsid w:val="008C4585"/>
    <w:rsid w:val="008C48E9"/>
    <w:rsid w:val="008C5298"/>
    <w:rsid w:val="008C5E93"/>
    <w:rsid w:val="008C7A02"/>
    <w:rsid w:val="008D1B99"/>
    <w:rsid w:val="008D3049"/>
    <w:rsid w:val="008D4CF4"/>
    <w:rsid w:val="008D4F73"/>
    <w:rsid w:val="008D6B28"/>
    <w:rsid w:val="008E4D3C"/>
    <w:rsid w:val="008E5271"/>
    <w:rsid w:val="008E5DE3"/>
    <w:rsid w:val="008E5F70"/>
    <w:rsid w:val="008E631D"/>
    <w:rsid w:val="008E72F2"/>
    <w:rsid w:val="008F00F3"/>
    <w:rsid w:val="008F028E"/>
    <w:rsid w:val="008F0316"/>
    <w:rsid w:val="008F185C"/>
    <w:rsid w:val="008F18CB"/>
    <w:rsid w:val="008F238A"/>
    <w:rsid w:val="008F30E9"/>
    <w:rsid w:val="008F3B62"/>
    <w:rsid w:val="008F3C23"/>
    <w:rsid w:val="008F4A0E"/>
    <w:rsid w:val="008F575E"/>
    <w:rsid w:val="008F6A42"/>
    <w:rsid w:val="008F7B8F"/>
    <w:rsid w:val="0090275E"/>
    <w:rsid w:val="009028F7"/>
    <w:rsid w:val="00902EE1"/>
    <w:rsid w:val="00904017"/>
    <w:rsid w:val="00904552"/>
    <w:rsid w:val="009058C0"/>
    <w:rsid w:val="00905B99"/>
    <w:rsid w:val="00905DBF"/>
    <w:rsid w:val="00906653"/>
    <w:rsid w:val="009066ED"/>
    <w:rsid w:val="00906AC0"/>
    <w:rsid w:val="00906EE3"/>
    <w:rsid w:val="00907C2E"/>
    <w:rsid w:val="009117D4"/>
    <w:rsid w:val="00911D91"/>
    <w:rsid w:val="00912457"/>
    <w:rsid w:val="00913446"/>
    <w:rsid w:val="00913600"/>
    <w:rsid w:val="009137B2"/>
    <w:rsid w:val="00913DFB"/>
    <w:rsid w:val="00913F4D"/>
    <w:rsid w:val="0091430E"/>
    <w:rsid w:val="009156E6"/>
    <w:rsid w:val="00920406"/>
    <w:rsid w:val="00921302"/>
    <w:rsid w:val="00921AD2"/>
    <w:rsid w:val="0092300C"/>
    <w:rsid w:val="00924067"/>
    <w:rsid w:val="0092453D"/>
    <w:rsid w:val="009254C2"/>
    <w:rsid w:val="0092715D"/>
    <w:rsid w:val="00927B35"/>
    <w:rsid w:val="00930F33"/>
    <w:rsid w:val="00931AE2"/>
    <w:rsid w:val="009335AF"/>
    <w:rsid w:val="00934890"/>
    <w:rsid w:val="00934E3A"/>
    <w:rsid w:val="009369B6"/>
    <w:rsid w:val="0093705E"/>
    <w:rsid w:val="00937A7C"/>
    <w:rsid w:val="009404CD"/>
    <w:rsid w:val="009406EB"/>
    <w:rsid w:val="00941F32"/>
    <w:rsid w:val="00941F43"/>
    <w:rsid w:val="0094597B"/>
    <w:rsid w:val="00945DAB"/>
    <w:rsid w:val="009532E7"/>
    <w:rsid w:val="00953A78"/>
    <w:rsid w:val="00953AE9"/>
    <w:rsid w:val="00953EE8"/>
    <w:rsid w:val="00953F00"/>
    <w:rsid w:val="00960A9B"/>
    <w:rsid w:val="00960E70"/>
    <w:rsid w:val="009610CC"/>
    <w:rsid w:val="00964668"/>
    <w:rsid w:val="00964AE8"/>
    <w:rsid w:val="00966245"/>
    <w:rsid w:val="009662A1"/>
    <w:rsid w:val="009662CB"/>
    <w:rsid w:val="00967106"/>
    <w:rsid w:val="00967325"/>
    <w:rsid w:val="00967FE7"/>
    <w:rsid w:val="00971000"/>
    <w:rsid w:val="00972437"/>
    <w:rsid w:val="00976527"/>
    <w:rsid w:val="00976BE8"/>
    <w:rsid w:val="00977DDD"/>
    <w:rsid w:val="00980D56"/>
    <w:rsid w:val="00980FF6"/>
    <w:rsid w:val="0098194D"/>
    <w:rsid w:val="009845F9"/>
    <w:rsid w:val="0098491E"/>
    <w:rsid w:val="009877F4"/>
    <w:rsid w:val="00987F54"/>
    <w:rsid w:val="0099050B"/>
    <w:rsid w:val="00991C75"/>
    <w:rsid w:val="00992546"/>
    <w:rsid w:val="00992638"/>
    <w:rsid w:val="0099278E"/>
    <w:rsid w:val="0099309A"/>
    <w:rsid w:val="00993624"/>
    <w:rsid w:val="00994525"/>
    <w:rsid w:val="00995A31"/>
    <w:rsid w:val="009A0116"/>
    <w:rsid w:val="009A03AE"/>
    <w:rsid w:val="009A1A49"/>
    <w:rsid w:val="009A2362"/>
    <w:rsid w:val="009A2405"/>
    <w:rsid w:val="009A4BD1"/>
    <w:rsid w:val="009A5C7C"/>
    <w:rsid w:val="009A751C"/>
    <w:rsid w:val="009B262B"/>
    <w:rsid w:val="009B30CE"/>
    <w:rsid w:val="009B4DB0"/>
    <w:rsid w:val="009B639E"/>
    <w:rsid w:val="009B7E0E"/>
    <w:rsid w:val="009C0693"/>
    <w:rsid w:val="009C0F48"/>
    <w:rsid w:val="009C22B6"/>
    <w:rsid w:val="009C4446"/>
    <w:rsid w:val="009C460C"/>
    <w:rsid w:val="009C472B"/>
    <w:rsid w:val="009C4D37"/>
    <w:rsid w:val="009C7825"/>
    <w:rsid w:val="009D0B45"/>
    <w:rsid w:val="009D46F6"/>
    <w:rsid w:val="009D4E15"/>
    <w:rsid w:val="009D70C0"/>
    <w:rsid w:val="009E10CE"/>
    <w:rsid w:val="009E27CB"/>
    <w:rsid w:val="009E2846"/>
    <w:rsid w:val="009E5479"/>
    <w:rsid w:val="009E61CA"/>
    <w:rsid w:val="009F2A8B"/>
    <w:rsid w:val="009F2DF3"/>
    <w:rsid w:val="009F3D12"/>
    <w:rsid w:val="009F56DE"/>
    <w:rsid w:val="009F681B"/>
    <w:rsid w:val="009F6D2E"/>
    <w:rsid w:val="009F7D4C"/>
    <w:rsid w:val="009F7E9D"/>
    <w:rsid w:val="00A00652"/>
    <w:rsid w:val="00A00F40"/>
    <w:rsid w:val="00A0666D"/>
    <w:rsid w:val="00A104E3"/>
    <w:rsid w:val="00A14249"/>
    <w:rsid w:val="00A14558"/>
    <w:rsid w:val="00A14703"/>
    <w:rsid w:val="00A15323"/>
    <w:rsid w:val="00A15D30"/>
    <w:rsid w:val="00A15F07"/>
    <w:rsid w:val="00A17579"/>
    <w:rsid w:val="00A176F9"/>
    <w:rsid w:val="00A178CE"/>
    <w:rsid w:val="00A20C1E"/>
    <w:rsid w:val="00A20CA8"/>
    <w:rsid w:val="00A21B77"/>
    <w:rsid w:val="00A25227"/>
    <w:rsid w:val="00A254BD"/>
    <w:rsid w:val="00A257B8"/>
    <w:rsid w:val="00A268B9"/>
    <w:rsid w:val="00A31CF4"/>
    <w:rsid w:val="00A31DD0"/>
    <w:rsid w:val="00A32585"/>
    <w:rsid w:val="00A32F59"/>
    <w:rsid w:val="00A3579F"/>
    <w:rsid w:val="00A35925"/>
    <w:rsid w:val="00A377CD"/>
    <w:rsid w:val="00A378B1"/>
    <w:rsid w:val="00A37D4C"/>
    <w:rsid w:val="00A41050"/>
    <w:rsid w:val="00A41A87"/>
    <w:rsid w:val="00A41B43"/>
    <w:rsid w:val="00A457EF"/>
    <w:rsid w:val="00A463F6"/>
    <w:rsid w:val="00A473FD"/>
    <w:rsid w:val="00A50243"/>
    <w:rsid w:val="00A528A0"/>
    <w:rsid w:val="00A545E0"/>
    <w:rsid w:val="00A56B36"/>
    <w:rsid w:val="00A56D91"/>
    <w:rsid w:val="00A576AD"/>
    <w:rsid w:val="00A60658"/>
    <w:rsid w:val="00A6224C"/>
    <w:rsid w:val="00A640F0"/>
    <w:rsid w:val="00A66C49"/>
    <w:rsid w:val="00A71AAF"/>
    <w:rsid w:val="00A72207"/>
    <w:rsid w:val="00A72871"/>
    <w:rsid w:val="00A74750"/>
    <w:rsid w:val="00A75196"/>
    <w:rsid w:val="00A755ED"/>
    <w:rsid w:val="00A766C5"/>
    <w:rsid w:val="00A83326"/>
    <w:rsid w:val="00A834BA"/>
    <w:rsid w:val="00A852BE"/>
    <w:rsid w:val="00A858D2"/>
    <w:rsid w:val="00A87027"/>
    <w:rsid w:val="00A90B90"/>
    <w:rsid w:val="00A9192E"/>
    <w:rsid w:val="00A93740"/>
    <w:rsid w:val="00A93AEE"/>
    <w:rsid w:val="00A95B0E"/>
    <w:rsid w:val="00A978F1"/>
    <w:rsid w:val="00A97B87"/>
    <w:rsid w:val="00A97BCE"/>
    <w:rsid w:val="00AA1306"/>
    <w:rsid w:val="00AA4029"/>
    <w:rsid w:val="00AA5196"/>
    <w:rsid w:val="00AA5198"/>
    <w:rsid w:val="00AB1E5B"/>
    <w:rsid w:val="00AB2F69"/>
    <w:rsid w:val="00AB3E50"/>
    <w:rsid w:val="00AB5FB8"/>
    <w:rsid w:val="00AB725D"/>
    <w:rsid w:val="00AB7AF6"/>
    <w:rsid w:val="00AC20FE"/>
    <w:rsid w:val="00AC22B9"/>
    <w:rsid w:val="00AC2C4F"/>
    <w:rsid w:val="00AC3D4F"/>
    <w:rsid w:val="00AC6786"/>
    <w:rsid w:val="00AC6791"/>
    <w:rsid w:val="00AD05B8"/>
    <w:rsid w:val="00AD11EF"/>
    <w:rsid w:val="00AD13B0"/>
    <w:rsid w:val="00AD1EEC"/>
    <w:rsid w:val="00AD2E88"/>
    <w:rsid w:val="00AD3957"/>
    <w:rsid w:val="00AD743A"/>
    <w:rsid w:val="00AE11C3"/>
    <w:rsid w:val="00AE247C"/>
    <w:rsid w:val="00AE295F"/>
    <w:rsid w:val="00AE2A80"/>
    <w:rsid w:val="00AE3503"/>
    <w:rsid w:val="00AE370E"/>
    <w:rsid w:val="00AE6511"/>
    <w:rsid w:val="00AE758F"/>
    <w:rsid w:val="00AE7623"/>
    <w:rsid w:val="00AE76DF"/>
    <w:rsid w:val="00AF05A6"/>
    <w:rsid w:val="00AF078B"/>
    <w:rsid w:val="00AF0E75"/>
    <w:rsid w:val="00AF14FD"/>
    <w:rsid w:val="00AF461B"/>
    <w:rsid w:val="00AF4839"/>
    <w:rsid w:val="00AF568D"/>
    <w:rsid w:val="00AF659B"/>
    <w:rsid w:val="00B010E3"/>
    <w:rsid w:val="00B0129B"/>
    <w:rsid w:val="00B01B56"/>
    <w:rsid w:val="00B03737"/>
    <w:rsid w:val="00B0683E"/>
    <w:rsid w:val="00B07E0D"/>
    <w:rsid w:val="00B10529"/>
    <w:rsid w:val="00B116CC"/>
    <w:rsid w:val="00B1361F"/>
    <w:rsid w:val="00B16F50"/>
    <w:rsid w:val="00B177C3"/>
    <w:rsid w:val="00B22B8C"/>
    <w:rsid w:val="00B30625"/>
    <w:rsid w:val="00B35565"/>
    <w:rsid w:val="00B3642B"/>
    <w:rsid w:val="00B37A08"/>
    <w:rsid w:val="00B404F9"/>
    <w:rsid w:val="00B405C0"/>
    <w:rsid w:val="00B42E90"/>
    <w:rsid w:val="00B4462A"/>
    <w:rsid w:val="00B45371"/>
    <w:rsid w:val="00B45AD6"/>
    <w:rsid w:val="00B50FE4"/>
    <w:rsid w:val="00B5194C"/>
    <w:rsid w:val="00B52B36"/>
    <w:rsid w:val="00B54B48"/>
    <w:rsid w:val="00B54D5A"/>
    <w:rsid w:val="00B55ACD"/>
    <w:rsid w:val="00B57E6D"/>
    <w:rsid w:val="00B61172"/>
    <w:rsid w:val="00B6171D"/>
    <w:rsid w:val="00B62A6F"/>
    <w:rsid w:val="00B62F8C"/>
    <w:rsid w:val="00B6494F"/>
    <w:rsid w:val="00B64A95"/>
    <w:rsid w:val="00B66452"/>
    <w:rsid w:val="00B677AD"/>
    <w:rsid w:val="00B71207"/>
    <w:rsid w:val="00B718A8"/>
    <w:rsid w:val="00B71959"/>
    <w:rsid w:val="00B727EC"/>
    <w:rsid w:val="00B73170"/>
    <w:rsid w:val="00B7463F"/>
    <w:rsid w:val="00B74D53"/>
    <w:rsid w:val="00B7570B"/>
    <w:rsid w:val="00B76E58"/>
    <w:rsid w:val="00B77CC2"/>
    <w:rsid w:val="00B80D8C"/>
    <w:rsid w:val="00B83EF9"/>
    <w:rsid w:val="00B840CE"/>
    <w:rsid w:val="00B846B4"/>
    <w:rsid w:val="00B86618"/>
    <w:rsid w:val="00B90893"/>
    <w:rsid w:val="00B90A50"/>
    <w:rsid w:val="00B918FB"/>
    <w:rsid w:val="00B92B49"/>
    <w:rsid w:val="00B9316D"/>
    <w:rsid w:val="00B9447E"/>
    <w:rsid w:val="00B947D7"/>
    <w:rsid w:val="00B95876"/>
    <w:rsid w:val="00BA11CC"/>
    <w:rsid w:val="00BA3AB0"/>
    <w:rsid w:val="00BA6548"/>
    <w:rsid w:val="00BA66DB"/>
    <w:rsid w:val="00BA7297"/>
    <w:rsid w:val="00BA7EF5"/>
    <w:rsid w:val="00BB0EF0"/>
    <w:rsid w:val="00BB3E22"/>
    <w:rsid w:val="00BB4DFC"/>
    <w:rsid w:val="00BC02F2"/>
    <w:rsid w:val="00BC0369"/>
    <w:rsid w:val="00BC0458"/>
    <w:rsid w:val="00BC058F"/>
    <w:rsid w:val="00BC1146"/>
    <w:rsid w:val="00BC1893"/>
    <w:rsid w:val="00BC235E"/>
    <w:rsid w:val="00BC235F"/>
    <w:rsid w:val="00BC4ADB"/>
    <w:rsid w:val="00BC6DBC"/>
    <w:rsid w:val="00BC72C5"/>
    <w:rsid w:val="00BD0A9C"/>
    <w:rsid w:val="00BD173A"/>
    <w:rsid w:val="00BD30FF"/>
    <w:rsid w:val="00BD325E"/>
    <w:rsid w:val="00BD44C9"/>
    <w:rsid w:val="00BD45E9"/>
    <w:rsid w:val="00BD6B0B"/>
    <w:rsid w:val="00BD7113"/>
    <w:rsid w:val="00BD7C00"/>
    <w:rsid w:val="00BD7C21"/>
    <w:rsid w:val="00BE03E6"/>
    <w:rsid w:val="00BE20DC"/>
    <w:rsid w:val="00BE2369"/>
    <w:rsid w:val="00BE3499"/>
    <w:rsid w:val="00BE420F"/>
    <w:rsid w:val="00BE4E37"/>
    <w:rsid w:val="00BE4E71"/>
    <w:rsid w:val="00BE5EFD"/>
    <w:rsid w:val="00BE738C"/>
    <w:rsid w:val="00BF1981"/>
    <w:rsid w:val="00BF1F51"/>
    <w:rsid w:val="00BF2501"/>
    <w:rsid w:val="00BF3BE7"/>
    <w:rsid w:val="00BF3DCF"/>
    <w:rsid w:val="00BF694B"/>
    <w:rsid w:val="00BF7E1D"/>
    <w:rsid w:val="00C003E4"/>
    <w:rsid w:val="00C00E3D"/>
    <w:rsid w:val="00C00FEA"/>
    <w:rsid w:val="00C017B4"/>
    <w:rsid w:val="00C02A7F"/>
    <w:rsid w:val="00C02EE5"/>
    <w:rsid w:val="00C03511"/>
    <w:rsid w:val="00C054B2"/>
    <w:rsid w:val="00C057DD"/>
    <w:rsid w:val="00C059DF"/>
    <w:rsid w:val="00C06237"/>
    <w:rsid w:val="00C06B6F"/>
    <w:rsid w:val="00C06CBA"/>
    <w:rsid w:val="00C07158"/>
    <w:rsid w:val="00C11C3C"/>
    <w:rsid w:val="00C121C5"/>
    <w:rsid w:val="00C13841"/>
    <w:rsid w:val="00C14B5D"/>
    <w:rsid w:val="00C15093"/>
    <w:rsid w:val="00C16EB6"/>
    <w:rsid w:val="00C17BF5"/>
    <w:rsid w:val="00C201B2"/>
    <w:rsid w:val="00C203B9"/>
    <w:rsid w:val="00C208F1"/>
    <w:rsid w:val="00C230F5"/>
    <w:rsid w:val="00C24B04"/>
    <w:rsid w:val="00C2564F"/>
    <w:rsid w:val="00C26FFC"/>
    <w:rsid w:val="00C27517"/>
    <w:rsid w:val="00C27BA4"/>
    <w:rsid w:val="00C27E04"/>
    <w:rsid w:val="00C3015F"/>
    <w:rsid w:val="00C30C3C"/>
    <w:rsid w:val="00C30F1B"/>
    <w:rsid w:val="00C312A7"/>
    <w:rsid w:val="00C316CE"/>
    <w:rsid w:val="00C32305"/>
    <w:rsid w:val="00C34110"/>
    <w:rsid w:val="00C34A09"/>
    <w:rsid w:val="00C34F3B"/>
    <w:rsid w:val="00C35B8A"/>
    <w:rsid w:val="00C36619"/>
    <w:rsid w:val="00C37BD7"/>
    <w:rsid w:val="00C41233"/>
    <w:rsid w:val="00C412B4"/>
    <w:rsid w:val="00C42A73"/>
    <w:rsid w:val="00C42CA6"/>
    <w:rsid w:val="00C42CFE"/>
    <w:rsid w:val="00C43F9F"/>
    <w:rsid w:val="00C45FC7"/>
    <w:rsid w:val="00C4731B"/>
    <w:rsid w:val="00C502E0"/>
    <w:rsid w:val="00C50B24"/>
    <w:rsid w:val="00C51F62"/>
    <w:rsid w:val="00C52795"/>
    <w:rsid w:val="00C5455B"/>
    <w:rsid w:val="00C54D94"/>
    <w:rsid w:val="00C55364"/>
    <w:rsid w:val="00C56A90"/>
    <w:rsid w:val="00C56D55"/>
    <w:rsid w:val="00C579DE"/>
    <w:rsid w:val="00C57CEE"/>
    <w:rsid w:val="00C60388"/>
    <w:rsid w:val="00C60940"/>
    <w:rsid w:val="00C61668"/>
    <w:rsid w:val="00C61889"/>
    <w:rsid w:val="00C62E65"/>
    <w:rsid w:val="00C6372A"/>
    <w:rsid w:val="00C662B7"/>
    <w:rsid w:val="00C67C93"/>
    <w:rsid w:val="00C714F7"/>
    <w:rsid w:val="00C805AB"/>
    <w:rsid w:val="00C817B8"/>
    <w:rsid w:val="00C823E6"/>
    <w:rsid w:val="00C83102"/>
    <w:rsid w:val="00C84C61"/>
    <w:rsid w:val="00C85E5F"/>
    <w:rsid w:val="00C86CD1"/>
    <w:rsid w:val="00C87594"/>
    <w:rsid w:val="00C9097A"/>
    <w:rsid w:val="00C95CE8"/>
    <w:rsid w:val="00C95FE7"/>
    <w:rsid w:val="00CA02BC"/>
    <w:rsid w:val="00CA0859"/>
    <w:rsid w:val="00CA0B4B"/>
    <w:rsid w:val="00CA0C93"/>
    <w:rsid w:val="00CA18FF"/>
    <w:rsid w:val="00CA198A"/>
    <w:rsid w:val="00CA252B"/>
    <w:rsid w:val="00CA50C5"/>
    <w:rsid w:val="00CB1585"/>
    <w:rsid w:val="00CB4416"/>
    <w:rsid w:val="00CB44A3"/>
    <w:rsid w:val="00CB5A4E"/>
    <w:rsid w:val="00CB5A9E"/>
    <w:rsid w:val="00CB691E"/>
    <w:rsid w:val="00CB76A9"/>
    <w:rsid w:val="00CC135B"/>
    <w:rsid w:val="00CC17A8"/>
    <w:rsid w:val="00CC2AB4"/>
    <w:rsid w:val="00CC32C9"/>
    <w:rsid w:val="00CC5001"/>
    <w:rsid w:val="00CC50F3"/>
    <w:rsid w:val="00CC7589"/>
    <w:rsid w:val="00CD06DA"/>
    <w:rsid w:val="00CD2712"/>
    <w:rsid w:val="00CE0600"/>
    <w:rsid w:val="00CE09A0"/>
    <w:rsid w:val="00CE15FA"/>
    <w:rsid w:val="00CE3B07"/>
    <w:rsid w:val="00CE3EBE"/>
    <w:rsid w:val="00CF1406"/>
    <w:rsid w:val="00CF199B"/>
    <w:rsid w:val="00CF2063"/>
    <w:rsid w:val="00CF2794"/>
    <w:rsid w:val="00CF2F70"/>
    <w:rsid w:val="00CF534C"/>
    <w:rsid w:val="00CF5EEA"/>
    <w:rsid w:val="00CF7553"/>
    <w:rsid w:val="00D0180C"/>
    <w:rsid w:val="00D02C17"/>
    <w:rsid w:val="00D0472A"/>
    <w:rsid w:val="00D05CFE"/>
    <w:rsid w:val="00D05EE4"/>
    <w:rsid w:val="00D05F8B"/>
    <w:rsid w:val="00D068A0"/>
    <w:rsid w:val="00D06A53"/>
    <w:rsid w:val="00D07290"/>
    <w:rsid w:val="00D075BE"/>
    <w:rsid w:val="00D07DA2"/>
    <w:rsid w:val="00D07F08"/>
    <w:rsid w:val="00D11031"/>
    <w:rsid w:val="00D126A1"/>
    <w:rsid w:val="00D1306C"/>
    <w:rsid w:val="00D1366C"/>
    <w:rsid w:val="00D13DF0"/>
    <w:rsid w:val="00D161B7"/>
    <w:rsid w:val="00D201A9"/>
    <w:rsid w:val="00D20B84"/>
    <w:rsid w:val="00D20DDA"/>
    <w:rsid w:val="00D220C1"/>
    <w:rsid w:val="00D2283B"/>
    <w:rsid w:val="00D22922"/>
    <w:rsid w:val="00D22ED4"/>
    <w:rsid w:val="00D23242"/>
    <w:rsid w:val="00D233A7"/>
    <w:rsid w:val="00D25336"/>
    <w:rsid w:val="00D27FBA"/>
    <w:rsid w:val="00D30AAB"/>
    <w:rsid w:val="00D30C1E"/>
    <w:rsid w:val="00D31947"/>
    <w:rsid w:val="00D31F0F"/>
    <w:rsid w:val="00D3215E"/>
    <w:rsid w:val="00D32C32"/>
    <w:rsid w:val="00D34DA9"/>
    <w:rsid w:val="00D374AA"/>
    <w:rsid w:val="00D419D4"/>
    <w:rsid w:val="00D41F70"/>
    <w:rsid w:val="00D43CF5"/>
    <w:rsid w:val="00D440D0"/>
    <w:rsid w:val="00D476A9"/>
    <w:rsid w:val="00D50274"/>
    <w:rsid w:val="00D5187F"/>
    <w:rsid w:val="00D51A5F"/>
    <w:rsid w:val="00D51E52"/>
    <w:rsid w:val="00D53721"/>
    <w:rsid w:val="00D558F5"/>
    <w:rsid w:val="00D567C6"/>
    <w:rsid w:val="00D5705B"/>
    <w:rsid w:val="00D61856"/>
    <w:rsid w:val="00D61DA7"/>
    <w:rsid w:val="00D63A26"/>
    <w:rsid w:val="00D65D20"/>
    <w:rsid w:val="00D65F03"/>
    <w:rsid w:val="00D7259B"/>
    <w:rsid w:val="00D76C8B"/>
    <w:rsid w:val="00D81141"/>
    <w:rsid w:val="00D814BF"/>
    <w:rsid w:val="00D82AD1"/>
    <w:rsid w:val="00D835C1"/>
    <w:rsid w:val="00D873F7"/>
    <w:rsid w:val="00D879D3"/>
    <w:rsid w:val="00D87E2B"/>
    <w:rsid w:val="00D90A35"/>
    <w:rsid w:val="00D914C6"/>
    <w:rsid w:val="00D932AD"/>
    <w:rsid w:val="00D93563"/>
    <w:rsid w:val="00D93699"/>
    <w:rsid w:val="00D9454D"/>
    <w:rsid w:val="00D94C50"/>
    <w:rsid w:val="00DA1AE6"/>
    <w:rsid w:val="00DA504A"/>
    <w:rsid w:val="00DA779B"/>
    <w:rsid w:val="00DB0EFA"/>
    <w:rsid w:val="00DB2528"/>
    <w:rsid w:val="00DB2842"/>
    <w:rsid w:val="00DB40E6"/>
    <w:rsid w:val="00DB7635"/>
    <w:rsid w:val="00DB77E1"/>
    <w:rsid w:val="00DB7901"/>
    <w:rsid w:val="00DC15DF"/>
    <w:rsid w:val="00DC20E3"/>
    <w:rsid w:val="00DC308B"/>
    <w:rsid w:val="00DC464D"/>
    <w:rsid w:val="00DC6BAB"/>
    <w:rsid w:val="00DD03AA"/>
    <w:rsid w:val="00DD1B00"/>
    <w:rsid w:val="00DD5D2B"/>
    <w:rsid w:val="00DD69B3"/>
    <w:rsid w:val="00DD6B4B"/>
    <w:rsid w:val="00DE0950"/>
    <w:rsid w:val="00DE14A5"/>
    <w:rsid w:val="00DE164B"/>
    <w:rsid w:val="00DE2ADA"/>
    <w:rsid w:val="00DE2E90"/>
    <w:rsid w:val="00DF1171"/>
    <w:rsid w:val="00DF1659"/>
    <w:rsid w:val="00DF1680"/>
    <w:rsid w:val="00DF3D98"/>
    <w:rsid w:val="00DF4FBE"/>
    <w:rsid w:val="00DF7563"/>
    <w:rsid w:val="00E05D50"/>
    <w:rsid w:val="00E065D7"/>
    <w:rsid w:val="00E06D7C"/>
    <w:rsid w:val="00E06DDF"/>
    <w:rsid w:val="00E11489"/>
    <w:rsid w:val="00E12FBD"/>
    <w:rsid w:val="00E14B15"/>
    <w:rsid w:val="00E14E7A"/>
    <w:rsid w:val="00E21BB9"/>
    <w:rsid w:val="00E22C9F"/>
    <w:rsid w:val="00E23A62"/>
    <w:rsid w:val="00E2578D"/>
    <w:rsid w:val="00E27FB0"/>
    <w:rsid w:val="00E304E7"/>
    <w:rsid w:val="00E30989"/>
    <w:rsid w:val="00E326A9"/>
    <w:rsid w:val="00E328DD"/>
    <w:rsid w:val="00E32AE7"/>
    <w:rsid w:val="00E337DD"/>
    <w:rsid w:val="00E338A4"/>
    <w:rsid w:val="00E43461"/>
    <w:rsid w:val="00E44E12"/>
    <w:rsid w:val="00E4573F"/>
    <w:rsid w:val="00E4668E"/>
    <w:rsid w:val="00E4721E"/>
    <w:rsid w:val="00E47ACF"/>
    <w:rsid w:val="00E5134A"/>
    <w:rsid w:val="00E51E46"/>
    <w:rsid w:val="00E52EDC"/>
    <w:rsid w:val="00E53C35"/>
    <w:rsid w:val="00E553FB"/>
    <w:rsid w:val="00E5559A"/>
    <w:rsid w:val="00E6024F"/>
    <w:rsid w:val="00E60C5A"/>
    <w:rsid w:val="00E62E4F"/>
    <w:rsid w:val="00E6314A"/>
    <w:rsid w:val="00E63897"/>
    <w:rsid w:val="00E645DE"/>
    <w:rsid w:val="00E67718"/>
    <w:rsid w:val="00E67FC4"/>
    <w:rsid w:val="00E71D89"/>
    <w:rsid w:val="00E72A6D"/>
    <w:rsid w:val="00E76793"/>
    <w:rsid w:val="00E77164"/>
    <w:rsid w:val="00E77C77"/>
    <w:rsid w:val="00E82224"/>
    <w:rsid w:val="00E85F4E"/>
    <w:rsid w:val="00E86DA4"/>
    <w:rsid w:val="00E87015"/>
    <w:rsid w:val="00E8701B"/>
    <w:rsid w:val="00E904A2"/>
    <w:rsid w:val="00E91455"/>
    <w:rsid w:val="00E9195A"/>
    <w:rsid w:val="00E926AE"/>
    <w:rsid w:val="00E96860"/>
    <w:rsid w:val="00EA1439"/>
    <w:rsid w:val="00EA1F93"/>
    <w:rsid w:val="00EA4203"/>
    <w:rsid w:val="00EA4327"/>
    <w:rsid w:val="00EA4C1C"/>
    <w:rsid w:val="00EA51EE"/>
    <w:rsid w:val="00EA7541"/>
    <w:rsid w:val="00EB0937"/>
    <w:rsid w:val="00EB45D3"/>
    <w:rsid w:val="00EB5755"/>
    <w:rsid w:val="00EB6068"/>
    <w:rsid w:val="00EB726E"/>
    <w:rsid w:val="00EB783D"/>
    <w:rsid w:val="00EB7ABA"/>
    <w:rsid w:val="00EC23B9"/>
    <w:rsid w:val="00EC33F2"/>
    <w:rsid w:val="00EC48B0"/>
    <w:rsid w:val="00EC4C66"/>
    <w:rsid w:val="00EC4D5D"/>
    <w:rsid w:val="00EC4E3D"/>
    <w:rsid w:val="00EC6F4C"/>
    <w:rsid w:val="00ED1C91"/>
    <w:rsid w:val="00ED241A"/>
    <w:rsid w:val="00ED2601"/>
    <w:rsid w:val="00ED3056"/>
    <w:rsid w:val="00ED3185"/>
    <w:rsid w:val="00ED3240"/>
    <w:rsid w:val="00ED49B2"/>
    <w:rsid w:val="00ED65DE"/>
    <w:rsid w:val="00ED71AA"/>
    <w:rsid w:val="00EE1677"/>
    <w:rsid w:val="00EE368A"/>
    <w:rsid w:val="00EE3A6E"/>
    <w:rsid w:val="00EE3E8A"/>
    <w:rsid w:val="00EE710B"/>
    <w:rsid w:val="00EE71E9"/>
    <w:rsid w:val="00EF1059"/>
    <w:rsid w:val="00EF1B92"/>
    <w:rsid w:val="00EF2A01"/>
    <w:rsid w:val="00EF3C6A"/>
    <w:rsid w:val="00EF5215"/>
    <w:rsid w:val="00EF6093"/>
    <w:rsid w:val="00EF676A"/>
    <w:rsid w:val="00F00ABB"/>
    <w:rsid w:val="00F02DA8"/>
    <w:rsid w:val="00F03486"/>
    <w:rsid w:val="00F03FE4"/>
    <w:rsid w:val="00F06613"/>
    <w:rsid w:val="00F07E4B"/>
    <w:rsid w:val="00F10214"/>
    <w:rsid w:val="00F1134D"/>
    <w:rsid w:val="00F12713"/>
    <w:rsid w:val="00F12E57"/>
    <w:rsid w:val="00F13DE2"/>
    <w:rsid w:val="00F16973"/>
    <w:rsid w:val="00F201A3"/>
    <w:rsid w:val="00F20887"/>
    <w:rsid w:val="00F228C5"/>
    <w:rsid w:val="00F24CFD"/>
    <w:rsid w:val="00F261C3"/>
    <w:rsid w:val="00F318C8"/>
    <w:rsid w:val="00F31D60"/>
    <w:rsid w:val="00F32221"/>
    <w:rsid w:val="00F32A88"/>
    <w:rsid w:val="00F336FF"/>
    <w:rsid w:val="00F33AFE"/>
    <w:rsid w:val="00F347A2"/>
    <w:rsid w:val="00F37221"/>
    <w:rsid w:val="00F4002D"/>
    <w:rsid w:val="00F40AB4"/>
    <w:rsid w:val="00F41CF5"/>
    <w:rsid w:val="00F44F9F"/>
    <w:rsid w:val="00F478FB"/>
    <w:rsid w:val="00F47E2C"/>
    <w:rsid w:val="00F53BB9"/>
    <w:rsid w:val="00F54284"/>
    <w:rsid w:val="00F54DDC"/>
    <w:rsid w:val="00F555AE"/>
    <w:rsid w:val="00F613E4"/>
    <w:rsid w:val="00F614E9"/>
    <w:rsid w:val="00F61C25"/>
    <w:rsid w:val="00F6224D"/>
    <w:rsid w:val="00F6259D"/>
    <w:rsid w:val="00F627CB"/>
    <w:rsid w:val="00F6511B"/>
    <w:rsid w:val="00F66D60"/>
    <w:rsid w:val="00F67FA0"/>
    <w:rsid w:val="00F73086"/>
    <w:rsid w:val="00F7457A"/>
    <w:rsid w:val="00F763C4"/>
    <w:rsid w:val="00F76E5A"/>
    <w:rsid w:val="00F772B7"/>
    <w:rsid w:val="00F81C9D"/>
    <w:rsid w:val="00F827DC"/>
    <w:rsid w:val="00F85E99"/>
    <w:rsid w:val="00F86ED3"/>
    <w:rsid w:val="00F8750C"/>
    <w:rsid w:val="00F87D5C"/>
    <w:rsid w:val="00F917DD"/>
    <w:rsid w:val="00F91AF3"/>
    <w:rsid w:val="00F91E2A"/>
    <w:rsid w:val="00F929C3"/>
    <w:rsid w:val="00F93541"/>
    <w:rsid w:val="00F94D06"/>
    <w:rsid w:val="00F9591B"/>
    <w:rsid w:val="00F9628F"/>
    <w:rsid w:val="00F967D4"/>
    <w:rsid w:val="00F968A8"/>
    <w:rsid w:val="00F96E8C"/>
    <w:rsid w:val="00FA0C77"/>
    <w:rsid w:val="00FA1004"/>
    <w:rsid w:val="00FA2084"/>
    <w:rsid w:val="00FA33BA"/>
    <w:rsid w:val="00FA4E6C"/>
    <w:rsid w:val="00FA5A85"/>
    <w:rsid w:val="00FA676E"/>
    <w:rsid w:val="00FA6EC6"/>
    <w:rsid w:val="00FB0884"/>
    <w:rsid w:val="00FB0910"/>
    <w:rsid w:val="00FB2497"/>
    <w:rsid w:val="00FB2FED"/>
    <w:rsid w:val="00FB57B2"/>
    <w:rsid w:val="00FB57EC"/>
    <w:rsid w:val="00FB6F1A"/>
    <w:rsid w:val="00FC1369"/>
    <w:rsid w:val="00FC283D"/>
    <w:rsid w:val="00FC3006"/>
    <w:rsid w:val="00FC5ECF"/>
    <w:rsid w:val="00FC77E2"/>
    <w:rsid w:val="00FD0C3E"/>
    <w:rsid w:val="00FD32B1"/>
    <w:rsid w:val="00FD3D79"/>
    <w:rsid w:val="00FD5919"/>
    <w:rsid w:val="00FE1803"/>
    <w:rsid w:val="00FE25E4"/>
    <w:rsid w:val="00FE2F97"/>
    <w:rsid w:val="00FE48C5"/>
    <w:rsid w:val="00FE4CF5"/>
    <w:rsid w:val="00FE60F0"/>
    <w:rsid w:val="00FE6522"/>
    <w:rsid w:val="00FE733B"/>
    <w:rsid w:val="00FF01A0"/>
    <w:rsid w:val="00FF0DFD"/>
    <w:rsid w:val="00FF3745"/>
    <w:rsid w:val="00FF43D5"/>
    <w:rsid w:val="00FF4E23"/>
    <w:rsid w:val="00FF4F5E"/>
    <w:rsid w:val="00FF5C4C"/>
    <w:rsid w:val="00FF6129"/>
    <w:rsid w:val="01157263"/>
    <w:rsid w:val="01F30184"/>
    <w:rsid w:val="0269382A"/>
    <w:rsid w:val="03E21EAD"/>
    <w:rsid w:val="047017D4"/>
    <w:rsid w:val="047C4024"/>
    <w:rsid w:val="04E2647A"/>
    <w:rsid w:val="05285D1E"/>
    <w:rsid w:val="055B7295"/>
    <w:rsid w:val="059E448B"/>
    <w:rsid w:val="05C11A76"/>
    <w:rsid w:val="05F63EF1"/>
    <w:rsid w:val="05F90897"/>
    <w:rsid w:val="067E43E1"/>
    <w:rsid w:val="06803F99"/>
    <w:rsid w:val="06C92C25"/>
    <w:rsid w:val="078F0773"/>
    <w:rsid w:val="07EA06E6"/>
    <w:rsid w:val="0838301D"/>
    <w:rsid w:val="086B2AB5"/>
    <w:rsid w:val="08841AE9"/>
    <w:rsid w:val="096010CB"/>
    <w:rsid w:val="0992531D"/>
    <w:rsid w:val="09E234A1"/>
    <w:rsid w:val="0A4A1533"/>
    <w:rsid w:val="0B016BFE"/>
    <w:rsid w:val="0B0B5223"/>
    <w:rsid w:val="0B113DED"/>
    <w:rsid w:val="0B960141"/>
    <w:rsid w:val="0C1672E5"/>
    <w:rsid w:val="0C193AD3"/>
    <w:rsid w:val="0CC0342A"/>
    <w:rsid w:val="0D2B28C4"/>
    <w:rsid w:val="0EC1346C"/>
    <w:rsid w:val="0F352C54"/>
    <w:rsid w:val="0FC633DB"/>
    <w:rsid w:val="1020187E"/>
    <w:rsid w:val="107343B9"/>
    <w:rsid w:val="107B4D5D"/>
    <w:rsid w:val="1089760E"/>
    <w:rsid w:val="10FD737F"/>
    <w:rsid w:val="11375274"/>
    <w:rsid w:val="11427122"/>
    <w:rsid w:val="11CF1EA3"/>
    <w:rsid w:val="11D33806"/>
    <w:rsid w:val="12412050"/>
    <w:rsid w:val="12DB66FD"/>
    <w:rsid w:val="131176D8"/>
    <w:rsid w:val="131262D1"/>
    <w:rsid w:val="134772A4"/>
    <w:rsid w:val="14346C86"/>
    <w:rsid w:val="14B6474C"/>
    <w:rsid w:val="14E65973"/>
    <w:rsid w:val="15462175"/>
    <w:rsid w:val="158531AF"/>
    <w:rsid w:val="16D44086"/>
    <w:rsid w:val="170432D2"/>
    <w:rsid w:val="174A39FF"/>
    <w:rsid w:val="17917991"/>
    <w:rsid w:val="17EC6540"/>
    <w:rsid w:val="180A43E5"/>
    <w:rsid w:val="18577FD9"/>
    <w:rsid w:val="18B522E8"/>
    <w:rsid w:val="19F66B31"/>
    <w:rsid w:val="1A464FDB"/>
    <w:rsid w:val="1A6525DA"/>
    <w:rsid w:val="1A696A11"/>
    <w:rsid w:val="1B20658C"/>
    <w:rsid w:val="1B6E08D8"/>
    <w:rsid w:val="1BFB33CD"/>
    <w:rsid w:val="1C524E32"/>
    <w:rsid w:val="1C865410"/>
    <w:rsid w:val="1CB14B2E"/>
    <w:rsid w:val="1CCA73CD"/>
    <w:rsid w:val="1CEB326A"/>
    <w:rsid w:val="1D197DB1"/>
    <w:rsid w:val="1D6113CB"/>
    <w:rsid w:val="1DAA0914"/>
    <w:rsid w:val="1DAA2574"/>
    <w:rsid w:val="1EAF4990"/>
    <w:rsid w:val="1EBD3EAF"/>
    <w:rsid w:val="1F2D662A"/>
    <w:rsid w:val="1FF76E10"/>
    <w:rsid w:val="20010065"/>
    <w:rsid w:val="20CB6D20"/>
    <w:rsid w:val="20CF31C3"/>
    <w:rsid w:val="21787A13"/>
    <w:rsid w:val="2248652F"/>
    <w:rsid w:val="22653052"/>
    <w:rsid w:val="22C64D21"/>
    <w:rsid w:val="22F12D35"/>
    <w:rsid w:val="23694374"/>
    <w:rsid w:val="238734D8"/>
    <w:rsid w:val="23DF22FF"/>
    <w:rsid w:val="243A7A34"/>
    <w:rsid w:val="24A073D0"/>
    <w:rsid w:val="24A85EE5"/>
    <w:rsid w:val="24B4139A"/>
    <w:rsid w:val="24B800E0"/>
    <w:rsid w:val="24FD0E2C"/>
    <w:rsid w:val="251608E9"/>
    <w:rsid w:val="252F7456"/>
    <w:rsid w:val="25423143"/>
    <w:rsid w:val="255F776F"/>
    <w:rsid w:val="258B2FB3"/>
    <w:rsid w:val="25B707DD"/>
    <w:rsid w:val="25F21641"/>
    <w:rsid w:val="264755DA"/>
    <w:rsid w:val="26A62CD5"/>
    <w:rsid w:val="279D3C50"/>
    <w:rsid w:val="27B54BA0"/>
    <w:rsid w:val="28332D9D"/>
    <w:rsid w:val="28C306E9"/>
    <w:rsid w:val="294B7329"/>
    <w:rsid w:val="29616227"/>
    <w:rsid w:val="298013A6"/>
    <w:rsid w:val="29D1602B"/>
    <w:rsid w:val="2A473AAA"/>
    <w:rsid w:val="2A4D68AA"/>
    <w:rsid w:val="2A72401F"/>
    <w:rsid w:val="2BAA5157"/>
    <w:rsid w:val="2BCC4267"/>
    <w:rsid w:val="2CE22181"/>
    <w:rsid w:val="2D531586"/>
    <w:rsid w:val="2E1178F3"/>
    <w:rsid w:val="2E1678C0"/>
    <w:rsid w:val="2F1159FB"/>
    <w:rsid w:val="2F9B3A99"/>
    <w:rsid w:val="300F7337"/>
    <w:rsid w:val="31E065C0"/>
    <w:rsid w:val="3200419A"/>
    <w:rsid w:val="32371154"/>
    <w:rsid w:val="324B0F88"/>
    <w:rsid w:val="32955223"/>
    <w:rsid w:val="329A3A1B"/>
    <w:rsid w:val="32AC28A3"/>
    <w:rsid w:val="32CD450B"/>
    <w:rsid w:val="33164982"/>
    <w:rsid w:val="334212B2"/>
    <w:rsid w:val="33B30DFA"/>
    <w:rsid w:val="33FE0C46"/>
    <w:rsid w:val="3466420D"/>
    <w:rsid w:val="34B80FDB"/>
    <w:rsid w:val="34D9620C"/>
    <w:rsid w:val="34EE282D"/>
    <w:rsid w:val="35093A31"/>
    <w:rsid w:val="354407C6"/>
    <w:rsid w:val="35460FEA"/>
    <w:rsid w:val="35911AD2"/>
    <w:rsid w:val="35D94E62"/>
    <w:rsid w:val="35E011F0"/>
    <w:rsid w:val="35F8517E"/>
    <w:rsid w:val="366B7667"/>
    <w:rsid w:val="36761B5A"/>
    <w:rsid w:val="369A5E2E"/>
    <w:rsid w:val="36AA31C1"/>
    <w:rsid w:val="379977EB"/>
    <w:rsid w:val="38834898"/>
    <w:rsid w:val="38AE35BC"/>
    <w:rsid w:val="392F055F"/>
    <w:rsid w:val="39CE7FD9"/>
    <w:rsid w:val="3A2133F1"/>
    <w:rsid w:val="3A4737F4"/>
    <w:rsid w:val="3A977FAE"/>
    <w:rsid w:val="3B5B50ED"/>
    <w:rsid w:val="3B601736"/>
    <w:rsid w:val="3B6D3D3D"/>
    <w:rsid w:val="3B9C110D"/>
    <w:rsid w:val="3BAD3112"/>
    <w:rsid w:val="3BD229BA"/>
    <w:rsid w:val="3C59537C"/>
    <w:rsid w:val="3C654D26"/>
    <w:rsid w:val="3C895B81"/>
    <w:rsid w:val="3CC013D4"/>
    <w:rsid w:val="3CD01B1C"/>
    <w:rsid w:val="3D316292"/>
    <w:rsid w:val="3DA45D52"/>
    <w:rsid w:val="3F693CEC"/>
    <w:rsid w:val="40BA6823"/>
    <w:rsid w:val="41351411"/>
    <w:rsid w:val="414E3A49"/>
    <w:rsid w:val="415A14B7"/>
    <w:rsid w:val="41CC07C5"/>
    <w:rsid w:val="41D22ADE"/>
    <w:rsid w:val="41D2466D"/>
    <w:rsid w:val="420D7E11"/>
    <w:rsid w:val="421F738E"/>
    <w:rsid w:val="42C96C00"/>
    <w:rsid w:val="42D04C83"/>
    <w:rsid w:val="42E2243E"/>
    <w:rsid w:val="430543F4"/>
    <w:rsid w:val="43160791"/>
    <w:rsid w:val="43860D47"/>
    <w:rsid w:val="438F6905"/>
    <w:rsid w:val="43BB4438"/>
    <w:rsid w:val="45DB35CC"/>
    <w:rsid w:val="45E46428"/>
    <w:rsid w:val="45EE1083"/>
    <w:rsid w:val="476A10AC"/>
    <w:rsid w:val="47A30A6A"/>
    <w:rsid w:val="483B475D"/>
    <w:rsid w:val="490B4D94"/>
    <w:rsid w:val="49245242"/>
    <w:rsid w:val="49A01B81"/>
    <w:rsid w:val="49D40A5E"/>
    <w:rsid w:val="4AD04784"/>
    <w:rsid w:val="4AE82E7C"/>
    <w:rsid w:val="4AF40F4F"/>
    <w:rsid w:val="4B31481A"/>
    <w:rsid w:val="4B8F6196"/>
    <w:rsid w:val="4BB87F0C"/>
    <w:rsid w:val="4C09781A"/>
    <w:rsid w:val="4C16653A"/>
    <w:rsid w:val="4CDF755D"/>
    <w:rsid w:val="4D3436D2"/>
    <w:rsid w:val="4D9E7E8D"/>
    <w:rsid w:val="4D9F3DF1"/>
    <w:rsid w:val="4DC9668B"/>
    <w:rsid w:val="4E0437D4"/>
    <w:rsid w:val="4EA94367"/>
    <w:rsid w:val="4EC70B92"/>
    <w:rsid w:val="4EE27525"/>
    <w:rsid w:val="4EF9596A"/>
    <w:rsid w:val="4F5C2F8F"/>
    <w:rsid w:val="4FD02C81"/>
    <w:rsid w:val="5012388C"/>
    <w:rsid w:val="50177A28"/>
    <w:rsid w:val="505740B9"/>
    <w:rsid w:val="505C2852"/>
    <w:rsid w:val="518B23D2"/>
    <w:rsid w:val="51991A9C"/>
    <w:rsid w:val="530D265C"/>
    <w:rsid w:val="538B34DB"/>
    <w:rsid w:val="53D94410"/>
    <w:rsid w:val="54352A41"/>
    <w:rsid w:val="54595FA3"/>
    <w:rsid w:val="54724B97"/>
    <w:rsid w:val="54AF08FE"/>
    <w:rsid w:val="54E816F5"/>
    <w:rsid w:val="54F054FF"/>
    <w:rsid w:val="55610B34"/>
    <w:rsid w:val="5675615A"/>
    <w:rsid w:val="56B253B8"/>
    <w:rsid w:val="57D3473C"/>
    <w:rsid w:val="58F242ED"/>
    <w:rsid w:val="590D7AE9"/>
    <w:rsid w:val="5926209A"/>
    <w:rsid w:val="59751E42"/>
    <w:rsid w:val="5AF8090C"/>
    <w:rsid w:val="5B5264E5"/>
    <w:rsid w:val="5C653D22"/>
    <w:rsid w:val="5C7C36A3"/>
    <w:rsid w:val="5DA01578"/>
    <w:rsid w:val="5E373AE7"/>
    <w:rsid w:val="5E600ADA"/>
    <w:rsid w:val="5E720CA2"/>
    <w:rsid w:val="5EF71085"/>
    <w:rsid w:val="5EF86DE5"/>
    <w:rsid w:val="5F4E7FD2"/>
    <w:rsid w:val="5F5057BC"/>
    <w:rsid w:val="5F7D18C0"/>
    <w:rsid w:val="5FA322FC"/>
    <w:rsid w:val="5FDA449D"/>
    <w:rsid w:val="60F96FD8"/>
    <w:rsid w:val="61331C5A"/>
    <w:rsid w:val="615D3E3F"/>
    <w:rsid w:val="61800B94"/>
    <w:rsid w:val="61CF446B"/>
    <w:rsid w:val="62EF6807"/>
    <w:rsid w:val="639B3B30"/>
    <w:rsid w:val="64277AE0"/>
    <w:rsid w:val="64584252"/>
    <w:rsid w:val="646F62D0"/>
    <w:rsid w:val="64CC1A6B"/>
    <w:rsid w:val="64DD4F2B"/>
    <w:rsid w:val="64EB596C"/>
    <w:rsid w:val="65646CE3"/>
    <w:rsid w:val="659876DE"/>
    <w:rsid w:val="65BF3655"/>
    <w:rsid w:val="66327DBB"/>
    <w:rsid w:val="6654338A"/>
    <w:rsid w:val="66DC0AFB"/>
    <w:rsid w:val="66E57697"/>
    <w:rsid w:val="674202F5"/>
    <w:rsid w:val="67576912"/>
    <w:rsid w:val="67677AA0"/>
    <w:rsid w:val="68552A97"/>
    <w:rsid w:val="68F73C18"/>
    <w:rsid w:val="69A30390"/>
    <w:rsid w:val="6ADD265D"/>
    <w:rsid w:val="6B4E49F3"/>
    <w:rsid w:val="6B8B255C"/>
    <w:rsid w:val="6BF30E2D"/>
    <w:rsid w:val="6C353187"/>
    <w:rsid w:val="6C53280B"/>
    <w:rsid w:val="6CC22541"/>
    <w:rsid w:val="6CCD7699"/>
    <w:rsid w:val="6D380010"/>
    <w:rsid w:val="6D8A0B50"/>
    <w:rsid w:val="6E032E11"/>
    <w:rsid w:val="6E852074"/>
    <w:rsid w:val="6F1E43A6"/>
    <w:rsid w:val="703B205D"/>
    <w:rsid w:val="707669D2"/>
    <w:rsid w:val="70BF09AB"/>
    <w:rsid w:val="712A570A"/>
    <w:rsid w:val="7137695A"/>
    <w:rsid w:val="7159580F"/>
    <w:rsid w:val="71732971"/>
    <w:rsid w:val="71A80522"/>
    <w:rsid w:val="72641F69"/>
    <w:rsid w:val="73161399"/>
    <w:rsid w:val="739F6306"/>
    <w:rsid w:val="74123110"/>
    <w:rsid w:val="7454128F"/>
    <w:rsid w:val="7462214C"/>
    <w:rsid w:val="74925676"/>
    <w:rsid w:val="754615B0"/>
    <w:rsid w:val="75C875FB"/>
    <w:rsid w:val="76210C27"/>
    <w:rsid w:val="76876CD5"/>
    <w:rsid w:val="76B65452"/>
    <w:rsid w:val="76D74BBF"/>
    <w:rsid w:val="76E17179"/>
    <w:rsid w:val="77830E53"/>
    <w:rsid w:val="780A11FC"/>
    <w:rsid w:val="792D187D"/>
    <w:rsid w:val="793F67A8"/>
    <w:rsid w:val="7A490D3F"/>
    <w:rsid w:val="7A7F116F"/>
    <w:rsid w:val="7AA20A77"/>
    <w:rsid w:val="7AD95837"/>
    <w:rsid w:val="7AE85A08"/>
    <w:rsid w:val="7B1B6A97"/>
    <w:rsid w:val="7B9D691C"/>
    <w:rsid w:val="7B9F2DA0"/>
    <w:rsid w:val="7BDC3DDF"/>
    <w:rsid w:val="7C5A6A0B"/>
    <w:rsid w:val="7C5B2CA6"/>
    <w:rsid w:val="7CD66A87"/>
    <w:rsid w:val="7D4A1E4C"/>
    <w:rsid w:val="7DA778CF"/>
    <w:rsid w:val="7DAC48CC"/>
    <w:rsid w:val="7DF90327"/>
    <w:rsid w:val="7E0F3CD8"/>
    <w:rsid w:val="7E924469"/>
    <w:rsid w:val="7F7F734B"/>
    <w:rsid w:val="7FC20FD4"/>
    <w:rsid w:val="7FE37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0"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7"/>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48"/>
    <w:autoRedefine/>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autoRedefine/>
    <w:unhideWhenUsed/>
    <w:qFormat/>
    <w:uiPriority w:val="9"/>
    <w:pPr>
      <w:keepNext/>
      <w:keepLines/>
      <w:spacing w:line="360" w:lineRule="auto"/>
      <w:outlineLvl w:val="2"/>
    </w:pPr>
    <w:rPr>
      <w:rFonts w:ascii="Times New Roman" w:hAnsi="Times New Roman" w:eastAsia="宋体" w:cs="仿宋"/>
      <w:b/>
      <w:bCs/>
      <w:sz w:val="28"/>
    </w:rPr>
  </w:style>
  <w:style w:type="paragraph" w:styleId="7">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autoRedefine/>
    <w:qFormat/>
    <w:uiPriority w:val="99"/>
    <w:pPr>
      <w:autoSpaceDE w:val="0"/>
      <w:autoSpaceDN w:val="0"/>
      <w:adjustRightInd w:val="0"/>
      <w:textAlignment w:val="baseline"/>
    </w:pPr>
    <w:rPr>
      <w:rFonts w:ascii="宋体"/>
      <w:szCs w:val="20"/>
    </w:rPr>
  </w:style>
  <w:style w:type="paragraph" w:styleId="8">
    <w:name w:val="Normal Indent"/>
    <w:basedOn w:val="1"/>
    <w:autoRedefine/>
    <w:qFormat/>
    <w:uiPriority w:val="0"/>
    <w:pPr>
      <w:ind w:firstLine="420"/>
    </w:pPr>
    <w:rPr>
      <w:szCs w:val="20"/>
    </w:rPr>
  </w:style>
  <w:style w:type="paragraph" w:styleId="9">
    <w:name w:val="annotation text"/>
    <w:basedOn w:val="1"/>
    <w:link w:val="66"/>
    <w:autoRedefine/>
    <w:unhideWhenUsed/>
    <w:qFormat/>
    <w:uiPriority w:val="99"/>
    <w:pPr>
      <w:jc w:val="left"/>
    </w:pPr>
  </w:style>
  <w:style w:type="paragraph" w:styleId="10">
    <w:name w:val="Body Text"/>
    <w:basedOn w:val="1"/>
    <w:next w:val="1"/>
    <w:link w:val="57"/>
    <w:autoRedefine/>
    <w:semiHidden/>
    <w:unhideWhenUsed/>
    <w:qFormat/>
    <w:uiPriority w:val="99"/>
    <w:pPr>
      <w:spacing w:after="120"/>
    </w:pPr>
  </w:style>
  <w:style w:type="paragraph" w:styleId="11">
    <w:name w:val="Body Text Indent"/>
    <w:basedOn w:val="1"/>
    <w:next w:val="12"/>
    <w:link w:val="52"/>
    <w:autoRedefine/>
    <w:qFormat/>
    <w:uiPriority w:val="0"/>
    <w:pPr>
      <w:spacing w:after="120"/>
      <w:ind w:left="420"/>
    </w:pPr>
    <w:rPr>
      <w:rFonts w:ascii="Times New Roman" w:hAnsi="Times New Roman" w:eastAsia="宋体" w:cs="Times New Roman"/>
      <w:szCs w:val="20"/>
    </w:rPr>
  </w:style>
  <w:style w:type="paragraph" w:styleId="12">
    <w:name w:val="Body Text First Indent 2"/>
    <w:basedOn w:val="11"/>
    <w:next w:val="1"/>
    <w:link w:val="72"/>
    <w:autoRedefine/>
    <w:semiHidden/>
    <w:unhideWhenUsed/>
    <w:qFormat/>
    <w:uiPriority w:val="99"/>
    <w:pPr>
      <w:ind w:left="200" w:leftChars="200" w:firstLine="420" w:firstLineChars="200"/>
    </w:pPr>
    <w:rPr>
      <w:rFonts w:asciiTheme="minorHAnsi" w:hAnsiTheme="minorHAnsi" w:eastAsiaTheme="minorEastAsia" w:cstheme="minorBidi"/>
      <w:szCs w:val="22"/>
    </w:rPr>
  </w:style>
  <w:style w:type="paragraph" w:styleId="13">
    <w:name w:val="toc 3"/>
    <w:basedOn w:val="1"/>
    <w:next w:val="1"/>
    <w:autoRedefine/>
    <w:unhideWhenUsed/>
    <w:qFormat/>
    <w:uiPriority w:val="39"/>
    <w:pPr>
      <w:ind w:left="840" w:leftChars="400"/>
    </w:pPr>
  </w:style>
  <w:style w:type="paragraph" w:styleId="14">
    <w:name w:val="Plain Text"/>
    <w:basedOn w:val="1"/>
    <w:link w:val="60"/>
    <w:autoRedefine/>
    <w:qFormat/>
    <w:uiPriority w:val="0"/>
    <w:rPr>
      <w:rFonts w:eastAsia="方正书宋简体"/>
      <w:sz w:val="28"/>
    </w:rPr>
  </w:style>
  <w:style w:type="paragraph" w:styleId="15">
    <w:name w:val="List Bullet 5"/>
    <w:basedOn w:val="1"/>
    <w:autoRedefine/>
    <w:semiHidden/>
    <w:unhideWhenUsed/>
    <w:qFormat/>
    <w:uiPriority w:val="99"/>
    <w:pPr>
      <w:numPr>
        <w:ilvl w:val="0"/>
        <w:numId w:val="1"/>
      </w:numPr>
    </w:pPr>
  </w:style>
  <w:style w:type="paragraph" w:styleId="16">
    <w:name w:val="Body Text Indent 2"/>
    <w:basedOn w:val="1"/>
    <w:link w:val="62"/>
    <w:autoRedefine/>
    <w:qFormat/>
    <w:uiPriority w:val="0"/>
    <w:pPr>
      <w:spacing w:after="120" w:line="480" w:lineRule="auto"/>
      <w:ind w:left="420" w:leftChars="200"/>
    </w:pPr>
    <w:rPr>
      <w:rFonts w:ascii="Times New Roman" w:hAnsi="Times New Roman" w:eastAsia="宋体" w:cs="Times New Roman"/>
      <w:szCs w:val="24"/>
    </w:rPr>
  </w:style>
  <w:style w:type="paragraph" w:styleId="17">
    <w:name w:val="Balloon Text"/>
    <w:basedOn w:val="1"/>
    <w:link w:val="56"/>
    <w:autoRedefine/>
    <w:semiHidden/>
    <w:unhideWhenUsed/>
    <w:qFormat/>
    <w:uiPriority w:val="99"/>
    <w:rPr>
      <w:sz w:val="18"/>
      <w:szCs w:val="18"/>
    </w:rPr>
  </w:style>
  <w:style w:type="paragraph" w:styleId="18">
    <w:name w:val="footer"/>
    <w:basedOn w:val="1"/>
    <w:link w:val="50"/>
    <w:autoRedefine/>
    <w:unhideWhenUsed/>
    <w:qFormat/>
    <w:uiPriority w:val="99"/>
    <w:pPr>
      <w:tabs>
        <w:tab w:val="center" w:pos="4153"/>
        <w:tab w:val="right" w:pos="8306"/>
      </w:tabs>
      <w:snapToGrid w:val="0"/>
      <w:jc w:val="left"/>
    </w:pPr>
    <w:rPr>
      <w:sz w:val="18"/>
      <w:szCs w:val="18"/>
    </w:rPr>
  </w:style>
  <w:style w:type="paragraph" w:styleId="19">
    <w:name w:val="header"/>
    <w:basedOn w:val="1"/>
    <w:next w:val="20"/>
    <w:link w:val="4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20">
    <w:name w:val="样式5"/>
    <w:basedOn w:val="21"/>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1">
    <w:name w:val="正文1"/>
    <w:basedOn w:val="22"/>
    <w:next w:val="1"/>
    <w:autoRedefine/>
    <w:qFormat/>
    <w:uiPriority w:val="0"/>
    <w:pPr>
      <w:widowControl w:val="0"/>
      <w:suppressAutoHyphens/>
      <w:spacing w:line="520" w:lineRule="atLeast"/>
      <w:ind w:firstLine="680"/>
      <w:jc w:val="both"/>
    </w:pPr>
    <w:rPr>
      <w:rFonts w:eastAsia="方正楷体简体"/>
      <w:spacing w:val="18"/>
      <w:sz w:val="32"/>
      <w:lang w:val="en-US" w:eastAsia="zh-CN" w:bidi="ar-SA"/>
    </w:rPr>
  </w:style>
  <w:style w:type="paragraph" w:customStyle="1" w:styleId="22">
    <w:name w:val="正文11"/>
    <w:basedOn w:val="1"/>
    <w:autoRedefine/>
    <w:qFormat/>
    <w:uiPriority w:val="0"/>
    <w:pPr>
      <w:adjustRightInd w:val="0"/>
      <w:snapToGrid w:val="0"/>
      <w:spacing w:line="360" w:lineRule="auto"/>
      <w:ind w:firstLine="420" w:firstLineChars="200"/>
    </w:pPr>
    <w:rPr>
      <w:color w:val="000000"/>
      <w:sz w:val="24"/>
    </w:rPr>
  </w:style>
  <w:style w:type="paragraph" w:styleId="23">
    <w:name w:val="toc 1"/>
    <w:basedOn w:val="1"/>
    <w:next w:val="1"/>
    <w:autoRedefine/>
    <w:unhideWhenUsed/>
    <w:qFormat/>
    <w:uiPriority w:val="39"/>
  </w:style>
  <w:style w:type="paragraph" w:styleId="24">
    <w:name w:val="index heading"/>
    <w:basedOn w:val="1"/>
    <w:next w:val="25"/>
    <w:autoRedefine/>
    <w:semiHidden/>
    <w:qFormat/>
    <w:uiPriority w:val="0"/>
    <w:rPr>
      <w:rFonts w:ascii="Arial" w:hAnsi="Arial" w:cs="Arial"/>
      <w:b/>
      <w:bCs/>
    </w:rPr>
  </w:style>
  <w:style w:type="paragraph" w:styleId="25">
    <w:name w:val="index 1"/>
    <w:basedOn w:val="1"/>
    <w:next w:val="1"/>
    <w:autoRedefine/>
    <w:qFormat/>
    <w:uiPriority w:val="0"/>
    <w:pPr>
      <w:tabs>
        <w:tab w:val="left" w:pos="5580"/>
      </w:tabs>
      <w:spacing w:line="280" w:lineRule="exact"/>
    </w:pPr>
    <w:rPr>
      <w:rFonts w:ascii="宋体" w:hAnsi="宋体"/>
      <w:spacing w:val="10"/>
    </w:rPr>
  </w:style>
  <w:style w:type="paragraph" w:styleId="26">
    <w:name w:val="table of figures"/>
    <w:basedOn w:val="1"/>
    <w:next w:val="1"/>
    <w:autoRedefine/>
    <w:qFormat/>
    <w:uiPriority w:val="0"/>
    <w:pPr>
      <w:spacing w:line="500" w:lineRule="atLeast"/>
      <w:jc w:val="center"/>
    </w:pPr>
    <w:rPr>
      <w:rFonts w:hint="eastAsia" w:ascii="仿宋_GB2312" w:hAnsi="Times New Roman" w:eastAsia="仿宋_GB2312"/>
      <w:kern w:val="2"/>
      <w:sz w:val="28"/>
      <w:szCs w:val="24"/>
    </w:rPr>
  </w:style>
  <w:style w:type="paragraph" w:styleId="27">
    <w:name w:val="toc 2"/>
    <w:basedOn w:val="1"/>
    <w:next w:val="1"/>
    <w:autoRedefine/>
    <w:unhideWhenUsed/>
    <w:qFormat/>
    <w:uiPriority w:val="39"/>
    <w:pPr>
      <w:ind w:left="420" w:leftChars="200"/>
    </w:pPr>
  </w:style>
  <w:style w:type="paragraph" w:styleId="28">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9">
    <w:name w:val="annotation subject"/>
    <w:basedOn w:val="9"/>
    <w:next w:val="9"/>
    <w:link w:val="73"/>
    <w:autoRedefine/>
    <w:semiHidden/>
    <w:unhideWhenUsed/>
    <w:qFormat/>
    <w:uiPriority w:val="99"/>
    <w:rPr>
      <w:b/>
      <w:bCs/>
    </w:rPr>
  </w:style>
  <w:style w:type="paragraph" w:styleId="30">
    <w:name w:val="Body Text First Indent"/>
    <w:basedOn w:val="10"/>
    <w:next w:val="26"/>
    <w:link w:val="58"/>
    <w:autoRedefine/>
    <w:semiHidden/>
    <w:unhideWhenUsed/>
    <w:qFormat/>
    <w:uiPriority w:val="99"/>
    <w:pPr>
      <w:ind w:firstLine="420" w:firstLineChars="100"/>
    </w:pPr>
  </w:style>
  <w:style w:type="table" w:styleId="32">
    <w:name w:val="Table Grid"/>
    <w:basedOn w:val="31"/>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4">
    <w:name w:val="Strong"/>
    <w:basedOn w:val="33"/>
    <w:autoRedefine/>
    <w:qFormat/>
    <w:uiPriority w:val="22"/>
    <w:rPr>
      <w:b/>
      <w:bCs/>
    </w:rPr>
  </w:style>
  <w:style w:type="character" w:styleId="35">
    <w:name w:val="page number"/>
    <w:basedOn w:val="33"/>
    <w:autoRedefine/>
    <w:qFormat/>
    <w:uiPriority w:val="0"/>
  </w:style>
  <w:style w:type="character" w:styleId="36">
    <w:name w:val="Hyperlink"/>
    <w:basedOn w:val="33"/>
    <w:autoRedefine/>
    <w:unhideWhenUsed/>
    <w:qFormat/>
    <w:uiPriority w:val="99"/>
    <w:rPr>
      <w:color w:val="0000FF"/>
      <w:u w:val="single"/>
    </w:rPr>
  </w:style>
  <w:style w:type="character" w:styleId="37">
    <w:name w:val="annotation reference"/>
    <w:basedOn w:val="33"/>
    <w:autoRedefine/>
    <w:semiHidden/>
    <w:unhideWhenUsed/>
    <w:qFormat/>
    <w:uiPriority w:val="99"/>
    <w:rPr>
      <w:sz w:val="21"/>
      <w:szCs w:val="21"/>
    </w:rPr>
  </w:style>
  <w:style w:type="paragraph" w:customStyle="1" w:styleId="38">
    <w:name w:val="样式 样式 样式 四号 左侧:  1.53 厘米 + 首行缩进:  2 字符 + 居中 左侧:  2 字符 首行缩进:  2..."/>
    <w:basedOn w:val="39"/>
    <w:autoRedefine/>
    <w:qFormat/>
    <w:uiPriority w:val="0"/>
    <w:pPr>
      <w:ind w:firstLine="0" w:firstLineChars="0"/>
      <w:jc w:val="center"/>
    </w:pPr>
  </w:style>
  <w:style w:type="paragraph" w:customStyle="1" w:styleId="39">
    <w:name w:val="样式 样式 四号 左侧:  1.53 厘米 + 首行缩进:  2 字符"/>
    <w:basedOn w:val="40"/>
    <w:autoRedefine/>
    <w:qFormat/>
    <w:uiPriority w:val="0"/>
    <w:pPr>
      <w:ind w:left="200" w:leftChars="200"/>
    </w:pPr>
    <w:rPr>
      <w:szCs w:val="20"/>
    </w:rPr>
  </w:style>
  <w:style w:type="paragraph" w:customStyle="1" w:styleId="40">
    <w:name w:val="样式 四号 左侧:  1.53 厘米"/>
    <w:basedOn w:val="1"/>
    <w:autoRedefine/>
    <w:qFormat/>
    <w:uiPriority w:val="0"/>
    <w:pPr>
      <w:adjustRightInd w:val="0"/>
    </w:pPr>
    <w:rPr>
      <w:w w:val="90"/>
      <w:sz w:val="28"/>
      <w:szCs w:val="28"/>
    </w:rPr>
  </w:style>
  <w:style w:type="paragraph" w:customStyle="1" w:styleId="41">
    <w:name w:val="样式 正文文本缩进 + 行距: 1.5 倍行距"/>
    <w:basedOn w:val="42"/>
    <w:next w:val="1"/>
    <w:autoRedefine/>
    <w:qFormat/>
    <w:uiPriority w:val="0"/>
    <w:pPr>
      <w:spacing w:after="120"/>
      <w:ind w:left="90" w:leftChars="32" w:firstLine="560" w:firstLineChars="200"/>
      <w:jc w:val="both"/>
    </w:pPr>
    <w:rPr>
      <w:rFonts w:cs="宋体"/>
      <w:spacing w:val="0"/>
      <w:sz w:val="24"/>
    </w:rPr>
  </w:style>
  <w:style w:type="paragraph" w:customStyle="1" w:styleId="42">
    <w:name w:val="Body Text Indent"/>
    <w:basedOn w:val="1"/>
    <w:next w:val="41"/>
    <w:autoRedefine/>
    <w:qFormat/>
    <w:uiPriority w:val="0"/>
    <w:pPr>
      <w:spacing w:after="120" w:afterLines="0"/>
      <w:ind w:left="420" w:leftChars="200"/>
    </w:pPr>
    <w:rPr>
      <w:rFonts w:ascii="Times New Roman" w:hAnsi="Times New Roman" w:eastAsia="宋体"/>
      <w:sz w:val="24"/>
    </w:rPr>
  </w:style>
  <w:style w:type="paragraph" w:customStyle="1" w:styleId="43">
    <w:name w:val="样式1"/>
    <w:basedOn w:val="24"/>
    <w:next w:val="1"/>
    <w:autoRedefine/>
    <w:qFormat/>
    <w:uiPriority w:val="0"/>
    <w:pPr>
      <w:snapToGrid w:val="0"/>
      <w:jc w:val="center"/>
    </w:pPr>
    <w:rPr>
      <w:rFonts w:hint="eastAsia" w:ascii="宋体"/>
      <w:sz w:val="24"/>
    </w:rPr>
  </w:style>
  <w:style w:type="paragraph" w:customStyle="1" w:styleId="44">
    <w:name w:val="reader-word-layer reader-word-s46-2"/>
    <w:basedOn w:val="1"/>
    <w:next w:val="45"/>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5">
    <w:name w:val="xl35"/>
    <w:basedOn w:val="1"/>
    <w:next w:val="1"/>
    <w:autoRedefine/>
    <w:qFormat/>
    <w:uiPriority w:val="0"/>
    <w:pPr>
      <w:widowControl/>
      <w:pBdr>
        <w:left w:val="single" w:color="000000" w:sz="4" w:space="0"/>
        <w:right w:val="single" w:color="000000" w:sz="4" w:space="0"/>
      </w:pBdr>
      <w:shd w:val="clear" w:color="FFFFFF" w:fill="FFFFFF"/>
      <w:spacing w:before="100" w:beforeLines="0" w:beforeAutospacing="1" w:after="100" w:afterLines="0" w:afterAutospacing="1"/>
      <w:jc w:val="left"/>
      <w:textAlignment w:val="center"/>
    </w:pPr>
    <w:rPr>
      <w:rFonts w:ascii="Arial Unicode MS" w:hAnsi="Arial Unicode MS" w:eastAsia="Arial Unicode MS" w:cs="Arial Unicode MS"/>
      <w:kern w:val="0"/>
      <w:sz w:val="24"/>
      <w:szCs w:val="24"/>
    </w:rPr>
  </w:style>
  <w:style w:type="paragraph" w:customStyle="1" w:styleId="46">
    <w:name w:val="正文文本缩进1"/>
    <w:basedOn w:val="1"/>
    <w:next w:val="41"/>
    <w:autoRedefine/>
    <w:qFormat/>
    <w:uiPriority w:val="0"/>
    <w:pPr>
      <w:spacing w:after="120"/>
      <w:ind w:left="420" w:leftChars="200"/>
    </w:pPr>
    <w:rPr>
      <w:sz w:val="24"/>
    </w:rPr>
  </w:style>
  <w:style w:type="character" w:customStyle="1" w:styleId="47">
    <w:name w:val="标题 1 字符"/>
    <w:basedOn w:val="33"/>
    <w:link w:val="4"/>
    <w:autoRedefine/>
    <w:qFormat/>
    <w:uiPriority w:val="9"/>
    <w:rPr>
      <w:b/>
      <w:bCs/>
      <w:kern w:val="44"/>
      <w:sz w:val="44"/>
      <w:szCs w:val="44"/>
    </w:rPr>
  </w:style>
  <w:style w:type="character" w:customStyle="1" w:styleId="48">
    <w:name w:val="标题 2 字符"/>
    <w:basedOn w:val="33"/>
    <w:link w:val="5"/>
    <w:autoRedefine/>
    <w:qFormat/>
    <w:uiPriority w:val="0"/>
    <w:rPr>
      <w:rFonts w:asciiTheme="majorHAnsi" w:hAnsiTheme="majorHAnsi" w:eastAsiaTheme="majorEastAsia" w:cstheme="majorBidi"/>
      <w:b/>
      <w:bCs/>
      <w:kern w:val="2"/>
      <w:sz w:val="32"/>
      <w:szCs w:val="32"/>
    </w:rPr>
  </w:style>
  <w:style w:type="character" w:customStyle="1" w:styleId="49">
    <w:name w:val="页眉 字符"/>
    <w:basedOn w:val="33"/>
    <w:link w:val="19"/>
    <w:autoRedefine/>
    <w:qFormat/>
    <w:uiPriority w:val="99"/>
    <w:rPr>
      <w:sz w:val="18"/>
      <w:szCs w:val="18"/>
    </w:rPr>
  </w:style>
  <w:style w:type="character" w:customStyle="1" w:styleId="50">
    <w:name w:val="页脚 字符"/>
    <w:basedOn w:val="33"/>
    <w:link w:val="18"/>
    <w:autoRedefine/>
    <w:qFormat/>
    <w:uiPriority w:val="99"/>
    <w:rPr>
      <w:sz w:val="18"/>
      <w:szCs w:val="18"/>
    </w:rPr>
  </w:style>
  <w:style w:type="paragraph" w:styleId="51">
    <w:name w:val="List Paragraph"/>
    <w:basedOn w:val="1"/>
    <w:autoRedefine/>
    <w:qFormat/>
    <w:uiPriority w:val="99"/>
    <w:pPr>
      <w:ind w:firstLine="420" w:firstLineChars="200"/>
    </w:pPr>
  </w:style>
  <w:style w:type="character" w:customStyle="1" w:styleId="52">
    <w:name w:val="正文文本缩进 字符"/>
    <w:basedOn w:val="33"/>
    <w:link w:val="11"/>
    <w:autoRedefine/>
    <w:qFormat/>
    <w:uiPriority w:val="0"/>
    <w:rPr>
      <w:rFonts w:ascii="Times New Roman" w:hAnsi="Times New Roman" w:eastAsia="宋体" w:cs="Times New Roman"/>
      <w:szCs w:val="20"/>
    </w:rPr>
  </w:style>
  <w:style w:type="paragraph" w:customStyle="1" w:styleId="53">
    <w:name w:val="表格"/>
    <w:basedOn w:val="1"/>
    <w:autoRedefine/>
    <w:qFormat/>
    <w:uiPriority w:val="0"/>
    <w:pPr>
      <w:spacing w:line="240" w:lineRule="atLeast"/>
    </w:pPr>
    <w:rPr>
      <w:rFonts w:ascii="宋体" w:hAnsi="宋体" w:eastAsia="宋体" w:cs="Times New Roman"/>
      <w:sz w:val="24"/>
      <w:szCs w:val="24"/>
    </w:rPr>
  </w:style>
  <w:style w:type="paragraph" w:customStyle="1" w:styleId="54">
    <w:name w:val="Table Paragraph"/>
    <w:basedOn w:val="1"/>
    <w:autoRedefine/>
    <w:qFormat/>
    <w:uiPriority w:val="1"/>
    <w:rPr>
      <w:rFonts w:ascii="Times New Roman" w:hAnsi="Times New Roman" w:eastAsia="宋体" w:cs="Times New Roman"/>
      <w:szCs w:val="20"/>
    </w:rPr>
  </w:style>
  <w:style w:type="paragraph" w:customStyle="1" w:styleId="55">
    <w:name w:val="TOC 标题1"/>
    <w:basedOn w:val="4"/>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6">
    <w:name w:val="批注框文本 字符"/>
    <w:basedOn w:val="33"/>
    <w:link w:val="17"/>
    <w:autoRedefine/>
    <w:semiHidden/>
    <w:qFormat/>
    <w:uiPriority w:val="99"/>
    <w:rPr>
      <w:sz w:val="18"/>
      <w:szCs w:val="18"/>
    </w:rPr>
  </w:style>
  <w:style w:type="character" w:customStyle="1" w:styleId="57">
    <w:name w:val="正文文本 字符"/>
    <w:basedOn w:val="33"/>
    <w:link w:val="10"/>
    <w:autoRedefine/>
    <w:semiHidden/>
    <w:qFormat/>
    <w:uiPriority w:val="99"/>
  </w:style>
  <w:style w:type="character" w:customStyle="1" w:styleId="58">
    <w:name w:val="正文文本首行缩进 字符"/>
    <w:basedOn w:val="57"/>
    <w:link w:val="30"/>
    <w:autoRedefine/>
    <w:semiHidden/>
    <w:qFormat/>
    <w:uiPriority w:val="99"/>
  </w:style>
  <w:style w:type="character" w:customStyle="1" w:styleId="59">
    <w:name w:val="font21"/>
    <w:basedOn w:val="33"/>
    <w:autoRedefine/>
    <w:qFormat/>
    <w:uiPriority w:val="0"/>
    <w:rPr>
      <w:rFonts w:ascii="宋体" w:eastAsia="宋体"/>
      <w:color w:val="000000"/>
      <w:sz w:val="21"/>
      <w:szCs w:val="21"/>
      <w:u w:val="none"/>
    </w:rPr>
  </w:style>
  <w:style w:type="character" w:customStyle="1" w:styleId="60">
    <w:name w:val="纯文本 字符"/>
    <w:link w:val="14"/>
    <w:autoRedefine/>
    <w:qFormat/>
    <w:uiPriority w:val="0"/>
    <w:rPr>
      <w:rFonts w:eastAsia="方正书宋简体"/>
      <w:sz w:val="28"/>
    </w:rPr>
  </w:style>
  <w:style w:type="character" w:customStyle="1" w:styleId="61">
    <w:name w:val="纯文本 字符1"/>
    <w:basedOn w:val="33"/>
    <w:autoRedefine/>
    <w:semiHidden/>
    <w:qFormat/>
    <w:uiPriority w:val="99"/>
    <w:rPr>
      <w:rFonts w:hAnsi="Courier New" w:cs="Courier New" w:asciiTheme="minorEastAsia"/>
    </w:rPr>
  </w:style>
  <w:style w:type="character" w:customStyle="1" w:styleId="62">
    <w:name w:val="正文文本缩进 2 字符"/>
    <w:basedOn w:val="33"/>
    <w:link w:val="16"/>
    <w:autoRedefine/>
    <w:qFormat/>
    <w:uiPriority w:val="0"/>
    <w:rPr>
      <w:kern w:val="2"/>
      <w:sz w:val="21"/>
      <w:szCs w:val="24"/>
    </w:rPr>
  </w:style>
  <w:style w:type="character" w:customStyle="1" w:styleId="63">
    <w:name w:val="正文文本缩进 2 Char1"/>
    <w:basedOn w:val="33"/>
    <w:autoRedefine/>
    <w:semiHidden/>
    <w:qFormat/>
    <w:uiPriority w:val="99"/>
    <w:rPr>
      <w:rFonts w:asciiTheme="minorHAnsi" w:hAnsiTheme="minorHAnsi" w:eastAsiaTheme="minorEastAsia" w:cstheme="minorBidi"/>
      <w:kern w:val="2"/>
      <w:sz w:val="21"/>
      <w:szCs w:val="22"/>
    </w:rPr>
  </w:style>
  <w:style w:type="paragraph" w:customStyle="1" w:styleId="64">
    <w:name w:val="样式 标题 2 + 楷体_GB2312 四号 段前: 0 磅 段后: 0 磅 行距: 1.5 倍行距"/>
    <w:basedOn w:val="5"/>
    <w:autoRedefine/>
    <w:qFormat/>
    <w:uiPriority w:val="0"/>
    <w:pPr>
      <w:spacing w:beforeLines="50" w:after="0" w:line="360" w:lineRule="auto"/>
    </w:pPr>
    <w:rPr>
      <w:rFonts w:ascii="楷体_GB2312" w:hAnsi="楷体_GB2312" w:eastAsia="楷体_GB2312" w:cs="宋体"/>
      <w:sz w:val="28"/>
      <w:szCs w:val="20"/>
    </w:rPr>
  </w:style>
  <w:style w:type="paragraph" w:customStyle="1" w:styleId="65">
    <w:name w:val="陈光的正文"/>
    <w:basedOn w:val="1"/>
    <w:autoRedefine/>
    <w:qFormat/>
    <w:uiPriority w:val="0"/>
    <w:pPr>
      <w:adjustRightInd w:val="0"/>
      <w:snapToGrid w:val="0"/>
      <w:spacing w:beforeLines="10" w:afterLines="10" w:line="360" w:lineRule="auto"/>
      <w:ind w:firstLine="560" w:firstLineChars="200"/>
    </w:pPr>
    <w:rPr>
      <w:rFonts w:ascii="Calibri" w:hAnsi="Calibri" w:eastAsia="宋体" w:cs="Times New Roman"/>
      <w:sz w:val="28"/>
      <w:szCs w:val="20"/>
    </w:rPr>
  </w:style>
  <w:style w:type="character" w:customStyle="1" w:styleId="66">
    <w:name w:val="批注文字 字符"/>
    <w:basedOn w:val="33"/>
    <w:link w:val="9"/>
    <w:autoRedefine/>
    <w:semiHidden/>
    <w:qFormat/>
    <w:uiPriority w:val="99"/>
    <w:rPr>
      <w:rFonts w:asciiTheme="minorHAnsi" w:hAnsiTheme="minorHAnsi" w:eastAsiaTheme="minorEastAsia" w:cstheme="minorBidi"/>
      <w:kern w:val="2"/>
      <w:sz w:val="21"/>
      <w:szCs w:val="22"/>
    </w:rPr>
  </w:style>
  <w:style w:type="character" w:customStyle="1" w:styleId="67">
    <w:name w:val="li_正文 Char Char Char Char"/>
    <w:link w:val="68"/>
    <w:autoRedefine/>
    <w:qFormat/>
    <w:uiPriority w:val="0"/>
    <w:rPr>
      <w:kern w:val="2"/>
      <w:sz w:val="28"/>
      <w:szCs w:val="28"/>
    </w:rPr>
  </w:style>
  <w:style w:type="paragraph" w:customStyle="1" w:styleId="68">
    <w:name w:val="li_正文 Char"/>
    <w:basedOn w:val="1"/>
    <w:link w:val="67"/>
    <w:autoRedefine/>
    <w:qFormat/>
    <w:uiPriority w:val="0"/>
    <w:pPr>
      <w:ind w:firstLine="200" w:firstLineChars="200"/>
      <w:jc w:val="left"/>
    </w:pPr>
    <w:rPr>
      <w:rFonts w:ascii="Times New Roman" w:hAnsi="Times New Roman" w:eastAsia="宋体" w:cs="Times New Roman"/>
      <w:sz w:val="28"/>
      <w:szCs w:val="28"/>
    </w:rPr>
  </w:style>
  <w:style w:type="paragraph" w:customStyle="1" w:styleId="69">
    <w:name w:val="正文文本 21"/>
    <w:basedOn w:val="1"/>
    <w:autoRedefine/>
    <w:qFormat/>
    <w:uiPriority w:val="0"/>
    <w:pPr>
      <w:autoSpaceDE w:val="0"/>
      <w:autoSpaceDN w:val="0"/>
      <w:adjustRightInd w:val="0"/>
      <w:spacing w:line="480" w:lineRule="atLeast"/>
      <w:ind w:firstLine="570"/>
    </w:pPr>
    <w:rPr>
      <w:rFonts w:ascii="宋体" w:hAnsi="Times New Roman" w:eastAsia="宋体" w:cs="宋体"/>
      <w:kern w:val="0"/>
      <w:sz w:val="28"/>
      <w:szCs w:val="28"/>
    </w:rPr>
  </w:style>
  <w:style w:type="character" w:customStyle="1" w:styleId="70">
    <w:name w:val="表头 Char"/>
    <w:link w:val="71"/>
    <w:autoRedefine/>
    <w:qFormat/>
    <w:uiPriority w:val="0"/>
    <w:rPr>
      <w:rFonts w:ascii="黑体" w:eastAsia="黑体"/>
      <w:sz w:val="24"/>
      <w:szCs w:val="24"/>
      <w:lang w:val="de-DE"/>
    </w:rPr>
  </w:style>
  <w:style w:type="paragraph" w:customStyle="1" w:styleId="71">
    <w:name w:val="表头"/>
    <w:basedOn w:val="1"/>
    <w:next w:val="1"/>
    <w:link w:val="70"/>
    <w:autoRedefine/>
    <w:qFormat/>
    <w:uiPriority w:val="0"/>
    <w:pPr>
      <w:spacing w:line="500" w:lineRule="exact"/>
      <w:jc w:val="center"/>
    </w:pPr>
    <w:rPr>
      <w:rFonts w:ascii="黑体" w:hAnsi="Times New Roman" w:eastAsia="黑体" w:cs="Times New Roman"/>
      <w:kern w:val="0"/>
      <w:sz w:val="24"/>
      <w:szCs w:val="24"/>
      <w:lang w:val="de-DE"/>
    </w:rPr>
  </w:style>
  <w:style w:type="character" w:customStyle="1" w:styleId="72">
    <w:name w:val="正文文本首行缩进 2 字符"/>
    <w:basedOn w:val="52"/>
    <w:link w:val="12"/>
    <w:autoRedefine/>
    <w:semiHidden/>
    <w:qFormat/>
    <w:uiPriority w:val="99"/>
    <w:rPr>
      <w:rFonts w:asciiTheme="minorHAnsi" w:hAnsiTheme="minorHAnsi" w:eastAsiaTheme="minorEastAsia" w:cstheme="minorBidi"/>
      <w:kern w:val="2"/>
      <w:sz w:val="21"/>
      <w:szCs w:val="22"/>
    </w:rPr>
  </w:style>
  <w:style w:type="character" w:customStyle="1" w:styleId="73">
    <w:name w:val="批注主题 字符"/>
    <w:basedOn w:val="66"/>
    <w:link w:val="29"/>
    <w:autoRedefine/>
    <w:semiHidden/>
    <w:qFormat/>
    <w:uiPriority w:val="99"/>
    <w:rPr>
      <w:rFonts w:asciiTheme="minorHAnsi" w:hAnsiTheme="minorHAnsi" w:eastAsiaTheme="minorEastAsia" w:cstheme="minorBidi"/>
      <w:b/>
      <w:bCs/>
      <w:kern w:val="2"/>
      <w:sz w:val="21"/>
      <w:szCs w:val="22"/>
    </w:rPr>
  </w:style>
  <w:style w:type="paragraph" w:customStyle="1" w:styleId="74">
    <w:name w:val="样式 样式 样式 样式 小四 左 首行缩进:  2 字符 + 首行缩进:  2 字符 Char + 右  0 字符1 + 首行缩...3"/>
    <w:basedOn w:val="1"/>
    <w:autoRedefine/>
    <w:qFormat/>
    <w:uiPriority w:val="0"/>
    <w:pPr>
      <w:adjustRightInd w:val="0"/>
      <w:spacing w:line="360" w:lineRule="auto"/>
      <w:ind w:firstLine="200" w:firstLineChars="200"/>
      <w:jc w:val="left"/>
      <w:textAlignment w:val="baseline"/>
    </w:pPr>
    <w:rPr>
      <w:rFonts w:ascii="Times New Roman" w:hAnsi="Times New Roman" w:eastAsia="宋体" w:cs="宋体"/>
      <w:sz w:val="24"/>
      <w:szCs w:val="20"/>
    </w:rPr>
  </w:style>
  <w:style w:type="paragraph" w:customStyle="1" w:styleId="75">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paragraph" w:customStyle="1" w:styleId="76">
    <w:name w:val="CJ表格表头"/>
    <w:basedOn w:val="1"/>
    <w:next w:val="1"/>
    <w:autoRedefine/>
    <w:qFormat/>
    <w:uiPriority w:val="0"/>
    <w:pPr>
      <w:jc w:val="center"/>
    </w:pPr>
    <w:rPr>
      <w:b/>
      <w:color w:val="000000"/>
      <w:szCs w:val="20"/>
    </w:rPr>
  </w:style>
  <w:style w:type="paragraph" w:customStyle="1" w:styleId="77">
    <w:name w:val="CJ表格内容"/>
    <w:basedOn w:val="1"/>
    <w:autoRedefine/>
    <w:qFormat/>
    <w:uiPriority w:val="0"/>
    <w:pPr>
      <w:jc w:val="center"/>
    </w:pPr>
    <w:rPr>
      <w:color w:val="000000"/>
      <w:szCs w:val="20"/>
    </w:rPr>
  </w:style>
  <w:style w:type="paragraph" w:customStyle="1" w:styleId="78">
    <w:name w:val="表图"/>
    <w:basedOn w:val="1"/>
    <w:next w:val="1"/>
    <w:autoRedefine/>
    <w:qFormat/>
    <w:uiPriority w:val="0"/>
    <w:pPr>
      <w:widowControl/>
      <w:jc w:val="center"/>
    </w:pPr>
    <w:rPr>
      <w:rFonts w:eastAsia="仿宋_GB2312"/>
      <w:kern w:val="0"/>
      <w:sz w:val="24"/>
      <w:szCs w:val="20"/>
    </w:rPr>
  </w:style>
  <w:style w:type="character" w:customStyle="1" w:styleId="79">
    <w:name w:val="NormalCharacter"/>
    <w:autoRedefine/>
    <w:qFormat/>
    <w:uiPriority w:val="0"/>
    <w:rPr>
      <w:kern w:val="2"/>
      <w:sz w:val="21"/>
      <w:szCs w:val="24"/>
      <w:lang w:val="en-US" w:eastAsia="zh-CN" w:bidi="ar-SA"/>
    </w:rPr>
  </w:style>
  <w:style w:type="paragraph" w:customStyle="1" w:styleId="80">
    <w:name w:val="表段1"/>
    <w:basedOn w:val="1"/>
    <w:autoRedefine/>
    <w:qFormat/>
    <w:uiPriority w:val="0"/>
    <w:pPr>
      <w:adjustRightInd w:val="0"/>
      <w:snapToGrid w:val="0"/>
      <w:spacing w:line="360" w:lineRule="auto"/>
      <w:ind w:firstLine="200" w:firstLineChars="200"/>
    </w:pPr>
    <w:rPr>
      <w:sz w:val="24"/>
    </w:rPr>
  </w:style>
  <w:style w:type="paragraph" w:customStyle="1" w:styleId="8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character" w:customStyle="1" w:styleId="82">
    <w:name w:val="font31"/>
    <w:basedOn w:val="33"/>
    <w:autoRedefine/>
    <w:qFormat/>
    <w:uiPriority w:val="0"/>
    <w:rPr>
      <w:rFonts w:hint="eastAsia" w:ascii="宋体" w:hAnsi="宋体" w:eastAsia="宋体" w:cs="宋体"/>
      <w:color w:val="000000"/>
      <w:sz w:val="24"/>
      <w:szCs w:val="24"/>
      <w:u w:val="none"/>
      <w:vertAlign w:val="superscript"/>
    </w:rPr>
  </w:style>
  <w:style w:type="character" w:customStyle="1" w:styleId="83">
    <w:name w:val="font01"/>
    <w:basedOn w:val="33"/>
    <w:autoRedefine/>
    <w:qFormat/>
    <w:uiPriority w:val="0"/>
    <w:rPr>
      <w:rFonts w:hint="eastAsia" w:ascii="宋体" w:hAnsi="宋体" w:eastAsia="宋体" w:cs="宋体"/>
      <w:color w:val="000000"/>
      <w:sz w:val="22"/>
      <w:szCs w:val="22"/>
      <w:u w:val="none"/>
    </w:rPr>
  </w:style>
  <w:style w:type="paragraph" w:customStyle="1" w:styleId="84">
    <w:name w:val="Other|1"/>
    <w:basedOn w:val="1"/>
    <w:autoRedefine/>
    <w:qFormat/>
    <w:uiPriority w:val="0"/>
    <w:pPr>
      <w:widowControl w:val="0"/>
      <w:shd w:val="clear" w:color="auto" w:fill="auto"/>
      <w:jc w:val="center"/>
    </w:pPr>
    <w:rPr>
      <w:rFonts w:ascii="宋体" w:hAnsi="宋体" w:eastAsia="宋体" w:cs="宋体"/>
      <w:sz w:val="22"/>
      <w:szCs w:val="22"/>
      <w:u w:val="none"/>
      <w:shd w:val="clear" w:color="auto" w:fill="auto"/>
      <w:lang w:val="zh-CN" w:eastAsia="zh-CN" w:bidi="zh-CN"/>
    </w:rPr>
  </w:style>
  <w:style w:type="paragraph" w:customStyle="1" w:styleId="85">
    <w:name w:val="首行缩进"/>
    <w:basedOn w:val="1"/>
    <w:autoRedefine/>
    <w:qFormat/>
    <w:uiPriority w:val="0"/>
    <w:pPr>
      <w:adjustRightInd w:val="0"/>
      <w:snapToGrid w:val="0"/>
      <w:spacing w:line="360" w:lineRule="auto"/>
      <w:ind w:firstLine="480" w:firstLineChars="200"/>
    </w:pPr>
    <w:rPr>
      <w:sz w:val="24"/>
    </w:rPr>
  </w:style>
  <w:style w:type="paragraph" w:customStyle="1" w:styleId="86">
    <w:name w:val="Char11"/>
    <w:basedOn w:val="1"/>
    <w:autoRedefine/>
    <w:qFormat/>
    <w:uiPriority w:val="0"/>
    <w:pPr>
      <w:spacing w:line="360" w:lineRule="auto"/>
      <w:ind w:firstLine="200" w:firstLineChars="200"/>
    </w:pPr>
    <w:rPr>
      <w:rFonts w:ascii="宋体" w:hAnsi="宋体" w:cs="宋体"/>
      <w:sz w:val="24"/>
    </w:rPr>
  </w:style>
  <w:style w:type="paragraph" w:customStyle="1" w:styleId="87">
    <w:name w:val="大表格内"/>
    <w:basedOn w:val="1"/>
    <w:autoRedefine/>
    <w:qFormat/>
    <w:uiPriority w:val="0"/>
    <w:pPr>
      <w:spacing w:line="360" w:lineRule="auto"/>
      <w:ind w:firstLine="480" w:firstLineChars="200"/>
    </w:pPr>
    <w:rPr>
      <w:kern w:val="24"/>
      <w:szCs w:val="20"/>
    </w:rPr>
  </w:style>
  <w:style w:type="paragraph" w:customStyle="1" w:styleId="88">
    <w:name w:val="表格内容"/>
    <w:basedOn w:val="1"/>
    <w:autoRedefine/>
    <w:qFormat/>
    <w:uiPriority w:val="0"/>
    <w:pPr>
      <w:spacing w:line="320" w:lineRule="exact"/>
      <w:jc w:val="center"/>
    </w:pPr>
    <w:rPr>
      <w:rFonts w:ascii="宋体"/>
      <w:szCs w:val="21"/>
    </w:rPr>
  </w:style>
  <w:style w:type="paragraph" w:customStyle="1" w:styleId="89">
    <w:name w:val=" Char2 Char Char Char"/>
    <w:basedOn w:val="1"/>
    <w:autoRedefine/>
    <w:qFormat/>
    <w:uiPriority w:val="0"/>
    <w:pPr>
      <w:widowControl w:val="0"/>
      <w:spacing w:line="360" w:lineRule="auto"/>
      <w:ind w:firstLine="200" w:firstLineChars="200"/>
      <w:jc w:val="both"/>
    </w:pPr>
    <w:rPr>
      <w:rFonts w:ascii="宋体" w:hAnsi="宋体" w:eastAsia="宋体" w:cs="宋体"/>
      <w:kern w:val="2"/>
      <w:szCs w:val="24"/>
    </w:rPr>
  </w:style>
  <w:style w:type="paragraph" w:customStyle="1" w:styleId="90">
    <w:name w:val="ql-align-center"/>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DCFE72-CE74-4F66-AB08-7D212F4302DC}">
  <ds:schemaRefs/>
</ds:datastoreItem>
</file>

<file path=docProps/app.xml><?xml version="1.0" encoding="utf-8"?>
<Properties xmlns="http://schemas.openxmlformats.org/officeDocument/2006/extended-properties" xmlns:vt="http://schemas.openxmlformats.org/officeDocument/2006/docPropsVTypes">
  <Template>Normal</Template>
  <Pages>65</Pages>
  <Words>23895</Words>
  <Characters>29726</Characters>
  <Lines>231</Lines>
  <Paragraphs>65</Paragraphs>
  <TotalTime>3</TotalTime>
  <ScaleCrop>false</ScaleCrop>
  <LinksUpToDate>false</LinksUpToDate>
  <CharactersWithSpaces>30661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2018-01-11T06:58:00Z</dcterms:created>
  <dc:creator>user</dc:creator>
  <cp:lastModifiedBy>天天向上</cp:lastModifiedBy>
  <cp:lastPrinted>2024-03-01T06:05:10Z</cp:lastPrinted>
  <dcterms:modified xsi:type="dcterms:W3CDTF">2024-03-01T06:06:26Z</dcterms:modified>
  <cp:revision>1802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7D48679922564DDABEED76B40452AAC1_13</vt:lpwstr>
  </property>
</Properties>
</file>